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EB596" w14:textId="34962C87" w:rsidR="007E388F" w:rsidRPr="00796A64" w:rsidRDefault="00F42BF3" w:rsidP="00F42BF3">
      <w:pPr>
        <w:spacing w:before="480" w:after="0"/>
        <w:jc w:val="center"/>
        <w:rPr>
          <w:rFonts w:ascii="Century Gothic" w:hAnsi="Century Gothic"/>
          <w:b/>
          <w:bCs/>
        </w:rPr>
      </w:pPr>
      <w:r w:rsidRPr="00796A64">
        <w:rPr>
          <w:rFonts w:ascii="Century Gothic" w:hAnsi="Century Gothic"/>
          <w:b/>
          <w:bCs/>
        </w:rPr>
        <w:t xml:space="preserve">QUESTION/REQUEST FOR CHANGES </w:t>
      </w:r>
    </w:p>
    <w:p w14:paraId="4AAA520E" w14:textId="799B2B51" w:rsidR="00796A64" w:rsidRDefault="00796A64" w:rsidP="00F42BF3">
      <w:pPr>
        <w:spacing w:after="0"/>
        <w:jc w:val="center"/>
        <w:rPr>
          <w:rFonts w:ascii="Century Gothic" w:hAnsi="Century Gothic"/>
          <w:b/>
          <w:bCs/>
        </w:rPr>
      </w:pPr>
      <w:r>
        <w:rPr>
          <w:rFonts w:ascii="Century Gothic" w:hAnsi="Century Gothic"/>
          <w:b/>
          <w:bCs/>
        </w:rPr>
        <w:t>Release</w:t>
      </w:r>
      <w:r w:rsidRPr="00D96A77">
        <w:rPr>
          <w:rFonts w:ascii="Century Gothic" w:hAnsi="Century Gothic"/>
          <w:b/>
          <w:bCs/>
        </w:rPr>
        <w:t xml:space="preserve">: </w:t>
      </w:r>
      <w:r w:rsidR="00D96A77" w:rsidRPr="00D96A77">
        <w:rPr>
          <w:rFonts w:ascii="Century Gothic" w:hAnsi="Century Gothic"/>
          <w:b/>
          <w:bCs/>
        </w:rPr>
        <w:t>January 21, 2026</w:t>
      </w:r>
    </w:p>
    <w:p w14:paraId="5A33705C" w14:textId="77777777" w:rsidR="00D96A77" w:rsidRPr="00D96A77" w:rsidRDefault="00D96A77" w:rsidP="00F42BF3">
      <w:pPr>
        <w:spacing w:after="0"/>
        <w:jc w:val="center"/>
        <w:rPr>
          <w:rFonts w:ascii="Century Gothic" w:hAnsi="Century Gothic"/>
          <w:b/>
          <w:bCs/>
        </w:rPr>
      </w:pPr>
    </w:p>
    <w:tbl>
      <w:tblPr>
        <w:tblStyle w:val="TableGrid"/>
        <w:tblW w:w="18360" w:type="dxa"/>
        <w:tblInd w:w="-635" w:type="dxa"/>
        <w:tblLook w:val="04A0" w:firstRow="1" w:lastRow="0" w:firstColumn="1" w:lastColumn="0" w:noHBand="0" w:noVBand="1"/>
      </w:tblPr>
      <w:tblGrid>
        <w:gridCol w:w="620"/>
        <w:gridCol w:w="1660"/>
        <w:gridCol w:w="840"/>
        <w:gridCol w:w="4890"/>
        <w:gridCol w:w="2790"/>
        <w:gridCol w:w="7560"/>
      </w:tblGrid>
      <w:tr w:rsidR="000C4C2F" w14:paraId="7C543315" w14:textId="6DE8BF14" w:rsidTr="70BA751D">
        <w:tc>
          <w:tcPr>
            <w:tcW w:w="620" w:type="dxa"/>
            <w:shd w:val="clear" w:color="auto" w:fill="0F4761" w:themeFill="accent1" w:themeFillShade="BF"/>
          </w:tcPr>
          <w:p w14:paraId="04021437" w14:textId="35D544B4" w:rsidR="000C4C2F" w:rsidRPr="00F666D5" w:rsidRDefault="000C4C2F" w:rsidP="00F42BF3">
            <w:pPr>
              <w:jc w:val="center"/>
              <w:rPr>
                <w:rFonts w:ascii="Century Gothic" w:hAnsi="Century Gothic"/>
                <w:b/>
                <w:bCs/>
                <w:color w:val="FFFFFF" w:themeColor="background1"/>
              </w:rPr>
            </w:pPr>
            <w:r w:rsidRPr="00F666D5">
              <w:rPr>
                <w:rFonts w:ascii="Century Gothic" w:hAnsi="Century Gothic"/>
                <w:b/>
                <w:bCs/>
                <w:color w:val="FFFFFF" w:themeColor="background1"/>
              </w:rPr>
              <w:t>Q#</w:t>
            </w:r>
          </w:p>
        </w:tc>
        <w:tc>
          <w:tcPr>
            <w:tcW w:w="1660" w:type="dxa"/>
            <w:shd w:val="clear" w:color="auto" w:fill="0F4761" w:themeFill="accent1" w:themeFillShade="BF"/>
          </w:tcPr>
          <w:p w14:paraId="5ECE38AD" w14:textId="348F7D46" w:rsidR="000C4C2F" w:rsidRPr="00F666D5" w:rsidRDefault="000C4C2F" w:rsidP="00F42BF3">
            <w:pPr>
              <w:jc w:val="center"/>
              <w:rPr>
                <w:rFonts w:ascii="Century Gothic" w:hAnsi="Century Gothic"/>
                <w:b/>
                <w:bCs/>
                <w:color w:val="FFFFFF" w:themeColor="background1"/>
              </w:rPr>
            </w:pPr>
            <w:r w:rsidRPr="00F666D5">
              <w:rPr>
                <w:rFonts w:ascii="Century Gothic" w:hAnsi="Century Gothic"/>
                <w:b/>
                <w:bCs/>
                <w:color w:val="FFFFFF" w:themeColor="background1"/>
              </w:rPr>
              <w:t>Section /Documents</w:t>
            </w:r>
          </w:p>
        </w:tc>
        <w:tc>
          <w:tcPr>
            <w:tcW w:w="840" w:type="dxa"/>
            <w:shd w:val="clear" w:color="auto" w:fill="0F4761" w:themeFill="accent1" w:themeFillShade="BF"/>
          </w:tcPr>
          <w:p w14:paraId="2861359E" w14:textId="22012900" w:rsidR="000C4C2F" w:rsidRPr="00F666D5" w:rsidRDefault="000C4C2F" w:rsidP="00F42BF3">
            <w:pPr>
              <w:jc w:val="center"/>
              <w:rPr>
                <w:rFonts w:ascii="Century Gothic" w:hAnsi="Century Gothic"/>
                <w:b/>
                <w:bCs/>
                <w:color w:val="FFFFFF" w:themeColor="background1"/>
              </w:rPr>
            </w:pPr>
            <w:r w:rsidRPr="00F666D5">
              <w:rPr>
                <w:rFonts w:ascii="Century Gothic" w:hAnsi="Century Gothic"/>
                <w:b/>
                <w:bCs/>
                <w:color w:val="FFFFFF" w:themeColor="background1"/>
              </w:rPr>
              <w:t>Page #</w:t>
            </w:r>
          </w:p>
        </w:tc>
        <w:tc>
          <w:tcPr>
            <w:tcW w:w="4890" w:type="dxa"/>
            <w:shd w:val="clear" w:color="auto" w:fill="0F4761" w:themeFill="accent1" w:themeFillShade="BF"/>
          </w:tcPr>
          <w:p w14:paraId="3452B009" w14:textId="66D66BFA" w:rsidR="000C4C2F" w:rsidRPr="00F666D5" w:rsidRDefault="000C4C2F" w:rsidP="00F42BF3">
            <w:pPr>
              <w:jc w:val="center"/>
              <w:rPr>
                <w:rFonts w:ascii="Century Gothic" w:hAnsi="Century Gothic"/>
                <w:b/>
                <w:bCs/>
                <w:color w:val="FFFFFF" w:themeColor="background1"/>
              </w:rPr>
            </w:pPr>
            <w:r w:rsidRPr="00F666D5">
              <w:rPr>
                <w:rFonts w:ascii="Century Gothic" w:hAnsi="Century Gothic"/>
                <w:b/>
                <w:bCs/>
                <w:color w:val="FFFFFF" w:themeColor="background1"/>
              </w:rPr>
              <w:t>Q&amp;A/RFC</w:t>
            </w:r>
          </w:p>
        </w:tc>
        <w:tc>
          <w:tcPr>
            <w:tcW w:w="2790" w:type="dxa"/>
            <w:shd w:val="clear" w:color="auto" w:fill="0F4761" w:themeFill="accent1" w:themeFillShade="BF"/>
          </w:tcPr>
          <w:p w14:paraId="6338279A" w14:textId="3A22A962" w:rsidR="000C4C2F" w:rsidRPr="00F666D5" w:rsidRDefault="000C4C2F" w:rsidP="00F42BF3">
            <w:pPr>
              <w:jc w:val="center"/>
              <w:rPr>
                <w:rFonts w:ascii="Century Gothic" w:hAnsi="Century Gothic"/>
                <w:b/>
                <w:bCs/>
                <w:color w:val="FFFFFF" w:themeColor="background1"/>
              </w:rPr>
            </w:pPr>
            <w:r w:rsidRPr="00F666D5">
              <w:rPr>
                <w:rFonts w:ascii="Century Gothic" w:hAnsi="Century Gothic"/>
                <w:b/>
                <w:bCs/>
                <w:color w:val="FFFFFF" w:themeColor="background1"/>
              </w:rPr>
              <w:t>Respondent’s Rationale for Change Request</w:t>
            </w:r>
          </w:p>
        </w:tc>
        <w:tc>
          <w:tcPr>
            <w:tcW w:w="7560" w:type="dxa"/>
            <w:shd w:val="clear" w:color="auto" w:fill="153D63" w:themeFill="text2" w:themeFillTint="E6"/>
          </w:tcPr>
          <w:p w14:paraId="14F754D5" w14:textId="317C47B3" w:rsidR="000C4C2F" w:rsidRPr="00F666D5" w:rsidRDefault="000C4C2F" w:rsidP="00F42BF3">
            <w:pPr>
              <w:jc w:val="center"/>
              <w:rPr>
                <w:rFonts w:ascii="Century Gothic" w:hAnsi="Century Gothic"/>
                <w:b/>
                <w:bCs/>
                <w:color w:val="FFFFFF" w:themeColor="background1"/>
              </w:rPr>
            </w:pPr>
            <w:r>
              <w:rPr>
                <w:rFonts w:ascii="Century Gothic" w:hAnsi="Century Gothic"/>
                <w:b/>
                <w:bCs/>
                <w:color w:val="FFFFFF" w:themeColor="background1"/>
              </w:rPr>
              <w:t>State’s Response</w:t>
            </w:r>
          </w:p>
        </w:tc>
      </w:tr>
      <w:tr w:rsidR="000C4C2F" w14:paraId="48E097CF" w14:textId="62DD4CEE" w:rsidTr="70BA751D">
        <w:tc>
          <w:tcPr>
            <w:tcW w:w="620" w:type="dxa"/>
          </w:tcPr>
          <w:p w14:paraId="27AA9764" w14:textId="1FB11531" w:rsidR="000C4C2F" w:rsidRDefault="000C4C2F" w:rsidP="00F42BF3">
            <w:pPr>
              <w:jc w:val="center"/>
              <w:rPr>
                <w:rFonts w:ascii="Century Gothic" w:hAnsi="Century Gothic"/>
              </w:rPr>
            </w:pPr>
            <w:r>
              <w:rPr>
                <w:rFonts w:ascii="Century Gothic" w:hAnsi="Century Gothic"/>
              </w:rPr>
              <w:t>1</w:t>
            </w:r>
          </w:p>
        </w:tc>
        <w:tc>
          <w:tcPr>
            <w:tcW w:w="1660" w:type="dxa"/>
          </w:tcPr>
          <w:p w14:paraId="567E9691" w14:textId="77777777" w:rsidR="000C4C2F" w:rsidRDefault="000C4C2F" w:rsidP="00C40A46">
            <w:pPr>
              <w:rPr>
                <w:rFonts w:ascii="Century Gothic" w:hAnsi="Century Gothic"/>
              </w:rPr>
            </w:pPr>
          </w:p>
        </w:tc>
        <w:tc>
          <w:tcPr>
            <w:tcW w:w="840" w:type="dxa"/>
          </w:tcPr>
          <w:p w14:paraId="51631E34" w14:textId="77777777" w:rsidR="000C4C2F" w:rsidRDefault="000C4C2F" w:rsidP="00F42BF3">
            <w:pPr>
              <w:jc w:val="center"/>
              <w:rPr>
                <w:rFonts w:ascii="Century Gothic" w:hAnsi="Century Gothic"/>
              </w:rPr>
            </w:pPr>
          </w:p>
        </w:tc>
        <w:tc>
          <w:tcPr>
            <w:tcW w:w="4890" w:type="dxa"/>
          </w:tcPr>
          <w:p w14:paraId="628A8F73" w14:textId="67320420" w:rsidR="000C4C2F" w:rsidRDefault="000C4C2F" w:rsidP="00C40A46">
            <w:pPr>
              <w:rPr>
                <w:rFonts w:ascii="Century Gothic" w:hAnsi="Century Gothic"/>
              </w:rPr>
            </w:pPr>
            <w:r w:rsidRPr="00C40A46">
              <w:rPr>
                <w:rFonts w:ascii="Century Gothic" w:hAnsi="Century Gothic"/>
              </w:rPr>
              <w:t>Is the use of GEN AI prohibited in use of supporting the system? If not, can the state elaborate on where it is restricted, if there is a vetting process for approval of the use of AI and what that process looks like?</w:t>
            </w:r>
          </w:p>
        </w:tc>
        <w:tc>
          <w:tcPr>
            <w:tcW w:w="2790" w:type="dxa"/>
          </w:tcPr>
          <w:p w14:paraId="78AE1174" w14:textId="5E32B724" w:rsidR="000C4C2F" w:rsidRDefault="000C4C2F" w:rsidP="00F42BF3">
            <w:pPr>
              <w:jc w:val="center"/>
              <w:rPr>
                <w:rFonts w:ascii="Century Gothic" w:hAnsi="Century Gothic"/>
              </w:rPr>
            </w:pPr>
            <w:r>
              <w:rPr>
                <w:rFonts w:ascii="Century Gothic" w:hAnsi="Century Gothic"/>
              </w:rPr>
              <w:t>The question is from the Bidder’s Conference.</w:t>
            </w:r>
          </w:p>
        </w:tc>
        <w:tc>
          <w:tcPr>
            <w:tcW w:w="7560" w:type="dxa"/>
          </w:tcPr>
          <w:p w14:paraId="5EDD2DB6" w14:textId="6BE2BD49" w:rsidR="000C4C2F" w:rsidRDefault="5CFCE2BD" w:rsidP="1307F218">
            <w:pPr>
              <w:rPr>
                <w:rFonts w:ascii="Century Gothic" w:hAnsi="Century Gothic"/>
              </w:rPr>
            </w:pPr>
            <w:r w:rsidRPr="1307F218">
              <w:rPr>
                <w:rFonts w:ascii="Century Gothic" w:hAnsi="Century Gothic"/>
              </w:rPr>
              <w:t xml:space="preserve">No, use of GenAI is not prohibited, however it is not currently in use nor is there an immediate need identified. Any changes, such as proposed use of GenAI, would first require approval of the </w:t>
            </w:r>
            <w:proofErr w:type="spellStart"/>
            <w:r w:rsidRPr="1307F218">
              <w:rPr>
                <w:rFonts w:ascii="Century Gothic" w:hAnsi="Century Gothic"/>
              </w:rPr>
              <w:t>SaPHIRE</w:t>
            </w:r>
            <w:proofErr w:type="spellEnd"/>
            <w:r w:rsidRPr="1307F218">
              <w:rPr>
                <w:rFonts w:ascii="Century Gothic" w:hAnsi="Century Gothic"/>
              </w:rPr>
              <w:t xml:space="preserve"> product owner and system architect. The </w:t>
            </w:r>
            <w:proofErr w:type="spellStart"/>
            <w:r w:rsidRPr="1307F218">
              <w:rPr>
                <w:rFonts w:ascii="Century Gothic" w:hAnsi="Century Gothic"/>
              </w:rPr>
              <w:t>SaPHIRE</w:t>
            </w:r>
            <w:proofErr w:type="spellEnd"/>
            <w:r w:rsidRPr="1307F218">
              <w:rPr>
                <w:rFonts w:ascii="Century Gothic" w:hAnsi="Century Gothic"/>
              </w:rPr>
              <w:t xml:space="preserve"> team would then submit the AI-related proposal for </w:t>
            </w:r>
            <w:r w:rsidR="00831F6F">
              <w:rPr>
                <w:rFonts w:ascii="Century Gothic" w:hAnsi="Century Gothic"/>
              </w:rPr>
              <w:t xml:space="preserve">review and </w:t>
            </w:r>
            <w:r w:rsidRPr="1307F218">
              <w:rPr>
                <w:rFonts w:ascii="Century Gothic" w:hAnsi="Century Gothic"/>
              </w:rPr>
              <w:t>approval by the CDPH Enterprise Architecture team. See RFP Section 3.2.11 and Statement of Work Section 35 for more information about GenAI.</w:t>
            </w:r>
          </w:p>
        </w:tc>
      </w:tr>
      <w:tr w:rsidR="000C4C2F" w14:paraId="7051EE74" w14:textId="7B8E1965" w:rsidTr="70BA751D">
        <w:tc>
          <w:tcPr>
            <w:tcW w:w="620" w:type="dxa"/>
          </w:tcPr>
          <w:p w14:paraId="2FB5CE9D" w14:textId="6786B7BD" w:rsidR="000C4C2F" w:rsidRDefault="000C4C2F" w:rsidP="000C4C2F">
            <w:pPr>
              <w:jc w:val="center"/>
              <w:rPr>
                <w:rFonts w:ascii="Century Gothic" w:hAnsi="Century Gothic"/>
              </w:rPr>
            </w:pPr>
            <w:r>
              <w:rPr>
                <w:rFonts w:ascii="Century Gothic" w:hAnsi="Century Gothic"/>
              </w:rPr>
              <w:t>2</w:t>
            </w:r>
          </w:p>
        </w:tc>
        <w:tc>
          <w:tcPr>
            <w:tcW w:w="1660" w:type="dxa"/>
          </w:tcPr>
          <w:p w14:paraId="6CC42F61" w14:textId="77777777" w:rsidR="000C4C2F" w:rsidRDefault="000C4C2F" w:rsidP="000C4C2F">
            <w:pPr>
              <w:rPr>
                <w:rFonts w:ascii="Century Gothic" w:hAnsi="Century Gothic"/>
              </w:rPr>
            </w:pPr>
          </w:p>
        </w:tc>
        <w:tc>
          <w:tcPr>
            <w:tcW w:w="840" w:type="dxa"/>
          </w:tcPr>
          <w:p w14:paraId="3D5A8DFB" w14:textId="77777777" w:rsidR="000C4C2F" w:rsidRDefault="000C4C2F" w:rsidP="000C4C2F">
            <w:pPr>
              <w:jc w:val="center"/>
              <w:rPr>
                <w:rFonts w:ascii="Century Gothic" w:hAnsi="Century Gothic"/>
              </w:rPr>
            </w:pPr>
          </w:p>
        </w:tc>
        <w:tc>
          <w:tcPr>
            <w:tcW w:w="4890" w:type="dxa"/>
          </w:tcPr>
          <w:p w14:paraId="5605A5D5" w14:textId="59649A19" w:rsidR="000C4C2F" w:rsidRDefault="000C4C2F" w:rsidP="000C4C2F">
            <w:pPr>
              <w:rPr>
                <w:rFonts w:ascii="Century Gothic" w:hAnsi="Century Gothic"/>
              </w:rPr>
            </w:pPr>
            <w:r w:rsidRPr="00C40A46">
              <w:rPr>
                <w:rFonts w:ascii="Century Gothic" w:hAnsi="Century Gothic"/>
              </w:rPr>
              <w:t>Is there a third-party providing management over the AWS environment, or is this managed by the state? Will the bidders be interacting directly with this entity as part of the contract?</w:t>
            </w:r>
          </w:p>
        </w:tc>
        <w:tc>
          <w:tcPr>
            <w:tcW w:w="2790" w:type="dxa"/>
          </w:tcPr>
          <w:p w14:paraId="31B7B971" w14:textId="472D8687"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15713F9D" w14:textId="535F0E8E" w:rsidR="000C4C2F" w:rsidRDefault="0C42F5BD" w:rsidP="1307F218">
            <w:pPr>
              <w:rPr>
                <w:rFonts w:ascii="Century Gothic" w:hAnsi="Century Gothic"/>
              </w:rPr>
            </w:pPr>
            <w:r w:rsidRPr="70BA751D">
              <w:rPr>
                <w:rFonts w:ascii="Century Gothic" w:hAnsi="Century Gothic"/>
              </w:rPr>
              <w:t>The State does not manage the AWS environment but has full visibility. The Contractor is required to manage the AWS environment</w:t>
            </w:r>
            <w:r w:rsidR="62435EDF" w:rsidRPr="70BA751D">
              <w:rPr>
                <w:rFonts w:ascii="Century Gothic" w:hAnsi="Century Gothic"/>
              </w:rPr>
              <w:t>.</w:t>
            </w:r>
            <w:r w:rsidRPr="70BA751D">
              <w:rPr>
                <w:rFonts w:ascii="Century Gothic" w:hAnsi="Century Gothic"/>
              </w:rPr>
              <w:t xml:space="preserve"> The Contractor will interact directly with the AWS environment management team but will need to consult with the CDPH ITSD team </w:t>
            </w:r>
            <w:r w:rsidR="00A04B4A" w:rsidRPr="70BA751D">
              <w:rPr>
                <w:rFonts w:ascii="Century Gothic" w:hAnsi="Century Gothic"/>
              </w:rPr>
              <w:t xml:space="preserve">and obtain approval from the CDPH Change Control Board </w:t>
            </w:r>
            <w:r w:rsidRPr="70BA751D">
              <w:rPr>
                <w:rFonts w:ascii="Century Gothic" w:hAnsi="Century Gothic"/>
              </w:rPr>
              <w:t>prior to making any significant changes.</w:t>
            </w:r>
          </w:p>
        </w:tc>
      </w:tr>
      <w:tr w:rsidR="000C4C2F" w14:paraId="6D6636F2" w14:textId="330E53BD" w:rsidTr="70BA751D">
        <w:tc>
          <w:tcPr>
            <w:tcW w:w="620" w:type="dxa"/>
          </w:tcPr>
          <w:p w14:paraId="3319036A" w14:textId="3643BDAE" w:rsidR="000C4C2F" w:rsidRDefault="000C4C2F" w:rsidP="000C4C2F">
            <w:pPr>
              <w:jc w:val="center"/>
              <w:rPr>
                <w:rFonts w:ascii="Century Gothic" w:hAnsi="Century Gothic"/>
              </w:rPr>
            </w:pPr>
            <w:r>
              <w:rPr>
                <w:rFonts w:ascii="Century Gothic" w:hAnsi="Century Gothic"/>
              </w:rPr>
              <w:t>3</w:t>
            </w:r>
          </w:p>
        </w:tc>
        <w:tc>
          <w:tcPr>
            <w:tcW w:w="1660" w:type="dxa"/>
          </w:tcPr>
          <w:p w14:paraId="61A4C748" w14:textId="1B619E18" w:rsidR="000C4C2F" w:rsidRDefault="000C4C2F" w:rsidP="000C4C2F">
            <w:pPr>
              <w:rPr>
                <w:rFonts w:ascii="Century Gothic" w:hAnsi="Century Gothic"/>
              </w:rPr>
            </w:pPr>
            <w:r w:rsidRPr="00C40A46">
              <w:rPr>
                <w:rFonts w:ascii="Century Gothic" w:hAnsi="Century Gothic"/>
              </w:rPr>
              <w:t>Section 2.4.5</w:t>
            </w:r>
          </w:p>
        </w:tc>
        <w:tc>
          <w:tcPr>
            <w:tcW w:w="840" w:type="dxa"/>
          </w:tcPr>
          <w:p w14:paraId="097E03D4" w14:textId="77777777" w:rsidR="000C4C2F" w:rsidRDefault="000C4C2F" w:rsidP="000C4C2F">
            <w:pPr>
              <w:jc w:val="center"/>
              <w:rPr>
                <w:rFonts w:ascii="Century Gothic" w:hAnsi="Century Gothic"/>
              </w:rPr>
            </w:pPr>
          </w:p>
        </w:tc>
        <w:tc>
          <w:tcPr>
            <w:tcW w:w="4890" w:type="dxa"/>
          </w:tcPr>
          <w:p w14:paraId="233DC6E5" w14:textId="58FCA567" w:rsidR="000C4C2F" w:rsidRPr="00C40A46" w:rsidRDefault="000C4C2F" w:rsidP="000C4C2F">
            <w:pPr>
              <w:rPr>
                <w:rFonts w:ascii="Century Gothic" w:hAnsi="Century Gothic"/>
              </w:rPr>
            </w:pPr>
            <w:r w:rsidRPr="00C40A46">
              <w:rPr>
                <w:rFonts w:ascii="Century Gothic" w:hAnsi="Century Gothic"/>
              </w:rPr>
              <w:t>Section 2.4.</w:t>
            </w:r>
            <w:r>
              <w:rPr>
                <w:rFonts w:ascii="Century Gothic" w:hAnsi="Century Gothic"/>
              </w:rPr>
              <w:t xml:space="preserve"> </w:t>
            </w:r>
            <w:r w:rsidRPr="00C40A46">
              <w:rPr>
                <w:rFonts w:ascii="Century Gothic" w:hAnsi="Century Gothic"/>
              </w:rPr>
              <w:t>states that bidder material becomes public after the Intent to Award is released. Can the State clarify whether the proposal automatically becomes public at that time, or what factors determine whether it is released?</w:t>
            </w:r>
          </w:p>
          <w:p w14:paraId="42659A5B" w14:textId="77777777" w:rsidR="000C4C2F" w:rsidRDefault="000C4C2F" w:rsidP="000C4C2F">
            <w:pPr>
              <w:rPr>
                <w:rFonts w:ascii="Century Gothic" w:hAnsi="Century Gothic"/>
              </w:rPr>
            </w:pPr>
          </w:p>
        </w:tc>
        <w:tc>
          <w:tcPr>
            <w:tcW w:w="2790" w:type="dxa"/>
          </w:tcPr>
          <w:p w14:paraId="4EDF73B1" w14:textId="252DD2FD"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4DE2D860" w14:textId="77777777" w:rsidR="00655C6D" w:rsidRPr="00655C6D" w:rsidRDefault="00655C6D" w:rsidP="00655C6D">
            <w:pPr>
              <w:rPr>
                <w:rFonts w:ascii="Century Gothic" w:hAnsi="Century Gothic"/>
              </w:rPr>
            </w:pPr>
            <w:r w:rsidRPr="00655C6D">
              <w:rPr>
                <w:rFonts w:ascii="Century Gothic" w:hAnsi="Century Gothic"/>
              </w:rPr>
              <w:t xml:space="preserve">When we state that the material becomes public, this does not mean it will be posted on Cal </w:t>
            </w:r>
            <w:proofErr w:type="spellStart"/>
            <w:r w:rsidRPr="00655C6D">
              <w:rPr>
                <w:rFonts w:ascii="Century Gothic" w:hAnsi="Century Gothic"/>
              </w:rPr>
              <w:t>eProcure</w:t>
            </w:r>
            <w:proofErr w:type="spellEnd"/>
            <w:r w:rsidRPr="00655C6D">
              <w:rPr>
                <w:rFonts w:ascii="Century Gothic" w:hAnsi="Century Gothic"/>
              </w:rPr>
              <w:t>. Rather, the material becomes public through the Public Records Act (PRA) process. If an individual submits a PRA request, the request will undergo the standard review process, including redaction and approval, before any information is released.</w:t>
            </w:r>
          </w:p>
          <w:p w14:paraId="47AF5B11" w14:textId="5B2C3502" w:rsidR="000C4C2F" w:rsidRDefault="000C4C2F" w:rsidP="000C4C2F">
            <w:pPr>
              <w:jc w:val="center"/>
              <w:rPr>
                <w:rFonts w:ascii="Century Gothic" w:hAnsi="Century Gothic"/>
              </w:rPr>
            </w:pPr>
          </w:p>
        </w:tc>
      </w:tr>
      <w:tr w:rsidR="000C4C2F" w14:paraId="4658DDFE" w14:textId="77777777" w:rsidTr="70BA751D">
        <w:tc>
          <w:tcPr>
            <w:tcW w:w="620" w:type="dxa"/>
          </w:tcPr>
          <w:p w14:paraId="2B402350" w14:textId="23E6B14D" w:rsidR="000C4C2F" w:rsidRDefault="00D96A77" w:rsidP="000C4C2F">
            <w:pPr>
              <w:jc w:val="center"/>
              <w:rPr>
                <w:rFonts w:ascii="Century Gothic" w:hAnsi="Century Gothic"/>
              </w:rPr>
            </w:pPr>
            <w:r>
              <w:rPr>
                <w:rFonts w:ascii="Century Gothic" w:hAnsi="Century Gothic"/>
              </w:rPr>
              <w:lastRenderedPageBreak/>
              <w:t>4</w:t>
            </w:r>
          </w:p>
        </w:tc>
        <w:tc>
          <w:tcPr>
            <w:tcW w:w="1660" w:type="dxa"/>
          </w:tcPr>
          <w:p w14:paraId="569784FC" w14:textId="77777777" w:rsidR="000C4C2F" w:rsidRDefault="000C4C2F" w:rsidP="000C4C2F">
            <w:pPr>
              <w:rPr>
                <w:rFonts w:ascii="Century Gothic" w:hAnsi="Century Gothic"/>
              </w:rPr>
            </w:pPr>
          </w:p>
        </w:tc>
        <w:tc>
          <w:tcPr>
            <w:tcW w:w="840" w:type="dxa"/>
          </w:tcPr>
          <w:p w14:paraId="0DD597FC" w14:textId="77777777" w:rsidR="000C4C2F" w:rsidRDefault="000C4C2F" w:rsidP="000C4C2F">
            <w:pPr>
              <w:jc w:val="center"/>
              <w:rPr>
                <w:rFonts w:ascii="Century Gothic" w:hAnsi="Century Gothic"/>
              </w:rPr>
            </w:pPr>
          </w:p>
        </w:tc>
        <w:tc>
          <w:tcPr>
            <w:tcW w:w="4890" w:type="dxa"/>
          </w:tcPr>
          <w:p w14:paraId="6E1FC1E4" w14:textId="5F47C330" w:rsidR="000C4C2F" w:rsidRPr="00F6587A" w:rsidRDefault="000C4C2F" w:rsidP="00F6587A">
            <w:pPr>
              <w:pStyle w:val="ListParagraph"/>
              <w:numPr>
                <w:ilvl w:val="0"/>
                <w:numId w:val="3"/>
              </w:numPr>
              <w:rPr>
                <w:rFonts w:ascii="Century Gothic" w:hAnsi="Century Gothic"/>
              </w:rPr>
            </w:pPr>
            <w:r w:rsidRPr="00F6587A">
              <w:rPr>
                <w:rFonts w:ascii="Century Gothic" w:hAnsi="Century Gothic"/>
              </w:rPr>
              <w:t xml:space="preserve">The </w:t>
            </w:r>
            <w:proofErr w:type="spellStart"/>
            <w:r w:rsidRPr="00F6587A">
              <w:rPr>
                <w:rFonts w:ascii="Century Gothic" w:hAnsi="Century Gothic"/>
              </w:rPr>
              <w:t>SaPHIRE</w:t>
            </w:r>
            <w:proofErr w:type="spellEnd"/>
            <w:r w:rsidRPr="00F6587A">
              <w:rPr>
                <w:rFonts w:ascii="Century Gothic" w:hAnsi="Century Gothic"/>
              </w:rPr>
              <w:t xml:space="preserve"> M&amp;O Support contract is expected to span multiple years and may need to accommodate changes in scope over time. Can the State please describe the formal change management process for modifying scope, deliverables, or service levels during the term of the Contract, including how such changes are documented, approved, and priced?</w:t>
            </w:r>
          </w:p>
          <w:p w14:paraId="56344941" w14:textId="08A73F95" w:rsidR="000C4C2F" w:rsidRPr="00F6587A" w:rsidRDefault="000C4C2F" w:rsidP="00F6587A">
            <w:pPr>
              <w:pStyle w:val="ListParagraph"/>
              <w:numPr>
                <w:ilvl w:val="0"/>
                <w:numId w:val="3"/>
              </w:numPr>
              <w:rPr>
                <w:rFonts w:ascii="Century Gothic" w:hAnsi="Century Gothic"/>
              </w:rPr>
            </w:pPr>
            <w:r w:rsidRPr="00F6587A">
              <w:rPr>
                <w:rFonts w:ascii="Century Gothic" w:hAnsi="Century Gothic"/>
              </w:rPr>
              <w:t xml:space="preserve">In addition, under what circumstances would new or expanded work related to </w:t>
            </w:r>
            <w:proofErr w:type="spellStart"/>
            <w:r w:rsidRPr="00F6587A">
              <w:rPr>
                <w:rFonts w:ascii="Century Gothic" w:hAnsi="Century Gothic"/>
              </w:rPr>
              <w:t>SaPHIRE</w:t>
            </w:r>
            <w:proofErr w:type="spellEnd"/>
            <w:r w:rsidRPr="00F6587A">
              <w:rPr>
                <w:rFonts w:ascii="Century Gothic" w:hAnsi="Century Gothic"/>
              </w:rPr>
              <w:t xml:space="preserve"> (for example, onboarding new data sources, new integrations, or substantial enhancements) be handled through this Contract versus a separate procurement?</w:t>
            </w:r>
          </w:p>
        </w:tc>
        <w:tc>
          <w:tcPr>
            <w:tcW w:w="2790" w:type="dxa"/>
          </w:tcPr>
          <w:p w14:paraId="2EEB30FC" w14:textId="042FF73A"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2A4213DA" w14:textId="3AE35C39" w:rsidR="000C4C2F" w:rsidRPr="00AB7278" w:rsidRDefault="00991F9B" w:rsidP="00AB7278">
            <w:pPr>
              <w:pStyle w:val="ListParagraph"/>
              <w:numPr>
                <w:ilvl w:val="0"/>
                <w:numId w:val="2"/>
              </w:numPr>
              <w:rPr>
                <w:rFonts w:ascii="Century Gothic" w:hAnsi="Century Gothic"/>
              </w:rPr>
            </w:pPr>
            <w:r w:rsidRPr="00AB7278">
              <w:rPr>
                <w:rFonts w:ascii="Century Gothic" w:hAnsi="Century Gothic"/>
              </w:rPr>
              <w:t xml:space="preserve">The State’s expectation is that modifications will be handled through the backlog process, in which the contractor works closely with CDPH to assess level of effort, implementation strategy, and whether a request can be accommodated in multiple sprints or a full epic. </w:t>
            </w:r>
            <w:r w:rsidR="00050128" w:rsidRPr="00AB7278">
              <w:rPr>
                <w:rFonts w:ascii="Century Gothic" w:hAnsi="Century Gothic"/>
              </w:rPr>
              <w:t>Typically,</w:t>
            </w:r>
            <w:r w:rsidRPr="00AB7278">
              <w:rPr>
                <w:rFonts w:ascii="Century Gothic" w:hAnsi="Century Gothic"/>
              </w:rPr>
              <w:t xml:space="preserve"> there is enough lead time to allow for this process. Should an effort require additional resources or costs then the State will determine whether to pursue a non-competitive bid</w:t>
            </w:r>
            <w:r w:rsidR="002D38BC">
              <w:rPr>
                <w:rFonts w:ascii="Century Gothic" w:hAnsi="Century Gothic"/>
              </w:rPr>
              <w:t xml:space="preserve"> (NCB)</w:t>
            </w:r>
            <w:r w:rsidRPr="00AB7278">
              <w:rPr>
                <w:rFonts w:ascii="Century Gothic" w:hAnsi="Century Gothic"/>
              </w:rPr>
              <w:t xml:space="preserve"> which may result in an amendment. It is important that bidders describe their approach to providing flexible management of resources using Attachment 16.</w:t>
            </w:r>
          </w:p>
          <w:p w14:paraId="0FC2FC61" w14:textId="10AD10BC" w:rsidR="000C4C2F" w:rsidRPr="00F6587A" w:rsidRDefault="1CA6FF43" w:rsidP="00F6587A">
            <w:pPr>
              <w:pStyle w:val="ListParagraph"/>
              <w:numPr>
                <w:ilvl w:val="0"/>
                <w:numId w:val="2"/>
              </w:numPr>
              <w:rPr>
                <w:rFonts w:ascii="Century Gothic" w:hAnsi="Century Gothic"/>
              </w:rPr>
            </w:pPr>
            <w:r w:rsidRPr="00F6587A">
              <w:rPr>
                <w:rFonts w:ascii="Century Gothic" w:hAnsi="Century Gothic"/>
              </w:rPr>
              <w:t xml:space="preserve">CDPH would work in partnership with CDT to determine whether the additional work falls within the scope of this contract, or not. If so, then </w:t>
            </w:r>
            <w:r w:rsidR="0044238B">
              <w:rPr>
                <w:rFonts w:ascii="Century Gothic" w:hAnsi="Century Gothic"/>
              </w:rPr>
              <w:t xml:space="preserve">CDPH could pursue </w:t>
            </w:r>
            <w:r w:rsidRPr="00F6587A">
              <w:rPr>
                <w:rFonts w:ascii="Century Gothic" w:hAnsi="Century Gothic"/>
              </w:rPr>
              <w:t>a non-competitive bid/amendment.</w:t>
            </w:r>
          </w:p>
        </w:tc>
      </w:tr>
      <w:tr w:rsidR="000C4C2F" w14:paraId="0CE9561A" w14:textId="77777777" w:rsidTr="70BA751D">
        <w:tc>
          <w:tcPr>
            <w:tcW w:w="620" w:type="dxa"/>
          </w:tcPr>
          <w:p w14:paraId="475FB881" w14:textId="1DE77702" w:rsidR="000C4C2F" w:rsidRDefault="00D96A77" w:rsidP="000C4C2F">
            <w:pPr>
              <w:jc w:val="center"/>
              <w:rPr>
                <w:rFonts w:ascii="Century Gothic" w:hAnsi="Century Gothic"/>
              </w:rPr>
            </w:pPr>
            <w:r>
              <w:rPr>
                <w:rFonts w:ascii="Century Gothic" w:hAnsi="Century Gothic"/>
              </w:rPr>
              <w:t>5</w:t>
            </w:r>
          </w:p>
        </w:tc>
        <w:tc>
          <w:tcPr>
            <w:tcW w:w="1660" w:type="dxa"/>
          </w:tcPr>
          <w:p w14:paraId="3E3618C3" w14:textId="578310D9" w:rsidR="000C4C2F" w:rsidRDefault="000C4C2F" w:rsidP="000C4C2F">
            <w:pPr>
              <w:rPr>
                <w:rFonts w:ascii="Century Gothic" w:hAnsi="Century Gothic"/>
              </w:rPr>
            </w:pPr>
            <w:r w:rsidRPr="00C40A46">
              <w:rPr>
                <w:rFonts w:ascii="Century Gothic" w:hAnsi="Century Gothic"/>
              </w:rPr>
              <w:t>Section 7</w:t>
            </w:r>
          </w:p>
        </w:tc>
        <w:tc>
          <w:tcPr>
            <w:tcW w:w="840" w:type="dxa"/>
          </w:tcPr>
          <w:p w14:paraId="3C60B9E5" w14:textId="77777777" w:rsidR="000C4C2F" w:rsidRDefault="000C4C2F" w:rsidP="000C4C2F">
            <w:pPr>
              <w:jc w:val="center"/>
              <w:rPr>
                <w:rFonts w:ascii="Century Gothic" w:hAnsi="Century Gothic"/>
              </w:rPr>
            </w:pPr>
          </w:p>
        </w:tc>
        <w:tc>
          <w:tcPr>
            <w:tcW w:w="4890" w:type="dxa"/>
          </w:tcPr>
          <w:p w14:paraId="1FABF7E4" w14:textId="21957D4B" w:rsidR="000C4C2F" w:rsidRPr="00DA62BD" w:rsidRDefault="000C4C2F" w:rsidP="00DA62BD">
            <w:pPr>
              <w:pStyle w:val="ListParagraph"/>
              <w:numPr>
                <w:ilvl w:val="0"/>
                <w:numId w:val="4"/>
              </w:numPr>
              <w:rPr>
                <w:rFonts w:ascii="Century Gothic" w:hAnsi="Century Gothic"/>
              </w:rPr>
            </w:pPr>
            <w:r w:rsidRPr="00DA62BD">
              <w:rPr>
                <w:rFonts w:ascii="Century Gothic" w:hAnsi="Century Gothic"/>
              </w:rPr>
              <w:t xml:space="preserve">Section 7 describes the negotiation and Best and Final Offer (BAFO) process. Can the State clarify what kinds of changes (e.g., technical approach, staffing model, service levels, pricing) it typically expects to address during negotiations and BAFO, and what types of elements are considered </w:t>
            </w:r>
            <w:r w:rsidRPr="00DA62BD">
              <w:rPr>
                <w:rFonts w:ascii="Century Gothic" w:hAnsi="Century Gothic"/>
              </w:rPr>
              <w:lastRenderedPageBreak/>
              <w:t>non</w:t>
            </w:r>
            <w:r w:rsidRPr="00DA62BD">
              <w:rPr>
                <w:rFonts w:ascii="Century Gothic" w:hAnsi="Century Gothic"/>
              </w:rPr>
              <w:noBreakHyphen/>
              <w:t>negotiable once proposals are submitted?</w:t>
            </w:r>
          </w:p>
          <w:p w14:paraId="2351BA33" w14:textId="10D070C3" w:rsidR="000C4C2F" w:rsidRPr="00DA62BD" w:rsidRDefault="000C4C2F" w:rsidP="00DA62BD">
            <w:pPr>
              <w:pStyle w:val="ListParagraph"/>
              <w:numPr>
                <w:ilvl w:val="0"/>
                <w:numId w:val="4"/>
              </w:numPr>
              <w:rPr>
                <w:rFonts w:ascii="Century Gothic" w:hAnsi="Century Gothic"/>
              </w:rPr>
            </w:pPr>
            <w:r w:rsidRPr="00DA62BD">
              <w:rPr>
                <w:rFonts w:ascii="Century Gothic" w:hAnsi="Century Gothic"/>
              </w:rPr>
              <w:t>Can the State also confirm whether reductions in scope or adjustments in assumptions may be proposed during negotiations/BAFO if they result in improved value or reduced risk to the State?</w:t>
            </w:r>
          </w:p>
          <w:p w14:paraId="65C863DA" w14:textId="77777777" w:rsidR="000C4C2F" w:rsidRDefault="000C4C2F" w:rsidP="000C4C2F">
            <w:pPr>
              <w:rPr>
                <w:rFonts w:ascii="Century Gothic" w:hAnsi="Century Gothic"/>
              </w:rPr>
            </w:pPr>
          </w:p>
        </w:tc>
        <w:tc>
          <w:tcPr>
            <w:tcW w:w="2790" w:type="dxa"/>
          </w:tcPr>
          <w:p w14:paraId="53AB7DFB" w14:textId="3C70FE18" w:rsidR="000C4C2F" w:rsidRDefault="000C4C2F" w:rsidP="000C4C2F">
            <w:pPr>
              <w:jc w:val="center"/>
              <w:rPr>
                <w:rFonts w:ascii="Century Gothic" w:hAnsi="Century Gothic"/>
              </w:rPr>
            </w:pPr>
            <w:r w:rsidRPr="00576EBB">
              <w:rPr>
                <w:rFonts w:ascii="Century Gothic" w:hAnsi="Century Gothic"/>
              </w:rPr>
              <w:lastRenderedPageBreak/>
              <w:t>The question is from the Bidder’s Conference.</w:t>
            </w:r>
          </w:p>
        </w:tc>
        <w:tc>
          <w:tcPr>
            <w:tcW w:w="7560" w:type="dxa"/>
          </w:tcPr>
          <w:p w14:paraId="3BC9DCB5" w14:textId="511C5E70" w:rsidR="00FC01EF" w:rsidRDefault="00FC01EF" w:rsidP="00CD6EBA">
            <w:pPr>
              <w:pStyle w:val="ListParagraph"/>
              <w:numPr>
                <w:ilvl w:val="0"/>
                <w:numId w:val="5"/>
              </w:numPr>
              <w:rPr>
                <w:rFonts w:ascii="Century Gothic" w:hAnsi="Century Gothic"/>
              </w:rPr>
            </w:pPr>
            <w:r w:rsidRPr="00DA62BD">
              <w:rPr>
                <w:rFonts w:ascii="Century Gothic" w:hAnsi="Century Gothic"/>
              </w:rPr>
              <w:t>During negotiations and the Best and Final Offer (BAFO) process, both the State and the bidders may address topics such as technical approach, staffing model, service level agreements (SLAs), liquidated damages (LD), cost, requirements, insurance, work location, deliverables, and more. However, we do not encourage negotiations on the State’s General Provisions for IT (GSPD), the Electronic V</w:t>
            </w:r>
            <w:r w:rsidR="00A77C98" w:rsidRPr="00DA62BD">
              <w:rPr>
                <w:rFonts w:ascii="Century Gothic" w:hAnsi="Century Gothic"/>
              </w:rPr>
              <w:t xml:space="preserve">endor Application of </w:t>
            </w:r>
            <w:r w:rsidRPr="00DA62BD">
              <w:rPr>
                <w:rFonts w:ascii="Century Gothic" w:hAnsi="Century Gothic"/>
              </w:rPr>
              <w:t>(</w:t>
            </w:r>
            <w:proofErr w:type="spellStart"/>
            <w:r w:rsidRPr="00DA62BD">
              <w:rPr>
                <w:rFonts w:ascii="Century Gothic" w:hAnsi="Century Gothic"/>
              </w:rPr>
              <w:t>eVAQ</w:t>
            </w:r>
            <w:proofErr w:type="spellEnd"/>
            <w:r w:rsidRPr="00DA62BD">
              <w:rPr>
                <w:rFonts w:ascii="Century Gothic" w:hAnsi="Century Gothic"/>
              </w:rPr>
              <w:t xml:space="preserve">) </w:t>
            </w:r>
            <w:r w:rsidR="00A77C98" w:rsidRPr="00DA62BD">
              <w:rPr>
                <w:rFonts w:ascii="Century Gothic" w:hAnsi="Century Gothic"/>
              </w:rPr>
              <w:t>and</w:t>
            </w:r>
            <w:r w:rsidRPr="00DA62BD">
              <w:rPr>
                <w:rFonts w:ascii="Century Gothic" w:hAnsi="Century Gothic"/>
              </w:rPr>
              <w:t xml:space="preserve"> any reduction in project scope.</w:t>
            </w:r>
          </w:p>
          <w:p w14:paraId="60073D55" w14:textId="4C80D3C8" w:rsidR="00CD6EBA" w:rsidRPr="00DA62BD" w:rsidRDefault="00DA62BD" w:rsidP="00DA62BD">
            <w:pPr>
              <w:pStyle w:val="ListParagraph"/>
              <w:numPr>
                <w:ilvl w:val="0"/>
                <w:numId w:val="5"/>
              </w:numPr>
              <w:rPr>
                <w:rFonts w:ascii="Century Gothic" w:hAnsi="Century Gothic"/>
              </w:rPr>
            </w:pPr>
            <w:r>
              <w:rPr>
                <w:rFonts w:ascii="Century Gothic" w:hAnsi="Century Gothic"/>
              </w:rPr>
              <w:t>Please see the response above.</w:t>
            </w:r>
          </w:p>
          <w:p w14:paraId="750CF393" w14:textId="53DA88C2" w:rsidR="000C4C2F" w:rsidRDefault="000C4C2F" w:rsidP="00FC01EF">
            <w:pPr>
              <w:rPr>
                <w:rFonts w:ascii="Century Gothic" w:hAnsi="Century Gothic"/>
              </w:rPr>
            </w:pPr>
          </w:p>
        </w:tc>
      </w:tr>
      <w:tr w:rsidR="000C4C2F" w14:paraId="66C1C9CA" w14:textId="77777777" w:rsidTr="70BA751D">
        <w:tc>
          <w:tcPr>
            <w:tcW w:w="620" w:type="dxa"/>
          </w:tcPr>
          <w:p w14:paraId="7834F082" w14:textId="0755FE2C" w:rsidR="000C4C2F" w:rsidRDefault="00D96A77" w:rsidP="000C4C2F">
            <w:pPr>
              <w:jc w:val="center"/>
              <w:rPr>
                <w:rFonts w:ascii="Century Gothic" w:hAnsi="Century Gothic"/>
              </w:rPr>
            </w:pPr>
            <w:r>
              <w:rPr>
                <w:rFonts w:ascii="Century Gothic" w:hAnsi="Century Gothic"/>
              </w:rPr>
              <w:lastRenderedPageBreak/>
              <w:t>6</w:t>
            </w:r>
          </w:p>
        </w:tc>
        <w:tc>
          <w:tcPr>
            <w:tcW w:w="1660" w:type="dxa"/>
          </w:tcPr>
          <w:p w14:paraId="21FB9AF2" w14:textId="77777777" w:rsidR="000C4C2F" w:rsidRDefault="000C4C2F" w:rsidP="000C4C2F">
            <w:pPr>
              <w:rPr>
                <w:rFonts w:ascii="Century Gothic" w:hAnsi="Century Gothic"/>
              </w:rPr>
            </w:pPr>
          </w:p>
        </w:tc>
        <w:tc>
          <w:tcPr>
            <w:tcW w:w="840" w:type="dxa"/>
          </w:tcPr>
          <w:p w14:paraId="4C740929" w14:textId="77777777" w:rsidR="000C4C2F" w:rsidRDefault="000C4C2F" w:rsidP="000C4C2F">
            <w:pPr>
              <w:jc w:val="center"/>
              <w:rPr>
                <w:rFonts w:ascii="Century Gothic" w:hAnsi="Century Gothic"/>
              </w:rPr>
            </w:pPr>
          </w:p>
        </w:tc>
        <w:tc>
          <w:tcPr>
            <w:tcW w:w="4890" w:type="dxa"/>
          </w:tcPr>
          <w:p w14:paraId="1A903C2B" w14:textId="0EF6994B" w:rsidR="000C4C2F" w:rsidRDefault="000C4C2F" w:rsidP="000C4C2F">
            <w:pPr>
              <w:rPr>
                <w:rFonts w:ascii="Century Gothic" w:hAnsi="Century Gothic"/>
              </w:rPr>
            </w:pPr>
            <w:r w:rsidRPr="00796A64">
              <w:rPr>
                <w:rFonts w:ascii="Century Gothic" w:hAnsi="Century Gothic"/>
              </w:rPr>
              <w:t> What is the current stack — application layer, database, message brokers, reporting tools, and hosting platform?</w:t>
            </w:r>
          </w:p>
        </w:tc>
        <w:tc>
          <w:tcPr>
            <w:tcW w:w="2790" w:type="dxa"/>
          </w:tcPr>
          <w:p w14:paraId="2A610208" w14:textId="683C2367"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6697C086" w14:textId="67070375" w:rsidR="000C4C2F" w:rsidRDefault="00DA62BD" w:rsidP="1307F218">
            <w:pPr>
              <w:rPr>
                <w:rFonts w:ascii="Century Gothic" w:hAnsi="Century Gothic"/>
              </w:rPr>
            </w:pPr>
            <w:r>
              <w:rPr>
                <w:rFonts w:ascii="Century Gothic" w:hAnsi="Century Gothic"/>
              </w:rPr>
              <w:t>R</w:t>
            </w:r>
            <w:r w:rsidR="1C5DC5D0" w:rsidRPr="1307F218">
              <w:rPr>
                <w:rFonts w:ascii="Century Gothic" w:hAnsi="Century Gothic"/>
              </w:rPr>
              <w:t xml:space="preserve">efer to Figure 3 on Page 5 of the </w:t>
            </w:r>
            <w:proofErr w:type="spellStart"/>
            <w:r w:rsidR="1C5DC5D0" w:rsidRPr="1307F218">
              <w:rPr>
                <w:rFonts w:ascii="Century Gothic" w:hAnsi="Century Gothic"/>
              </w:rPr>
              <w:t>SaPHIRE</w:t>
            </w:r>
            <w:proofErr w:type="spellEnd"/>
            <w:r w:rsidR="1C5DC5D0" w:rsidRPr="1307F218">
              <w:rPr>
                <w:rFonts w:ascii="Century Gothic" w:hAnsi="Century Gothic"/>
              </w:rPr>
              <w:t xml:space="preserve"> System Configuration and Design document</w:t>
            </w:r>
            <w:r w:rsidR="008F03B0">
              <w:rPr>
                <w:rFonts w:ascii="Century Gothic" w:hAnsi="Century Gothic"/>
              </w:rPr>
              <w:t xml:space="preserve"> in the Bidders</w:t>
            </w:r>
            <w:r w:rsidR="004B61B3">
              <w:rPr>
                <w:rFonts w:ascii="Century Gothic" w:hAnsi="Century Gothic"/>
              </w:rPr>
              <w:t>’</w:t>
            </w:r>
            <w:r w:rsidR="008F03B0">
              <w:rPr>
                <w:rFonts w:ascii="Century Gothic" w:hAnsi="Century Gothic"/>
              </w:rPr>
              <w:t xml:space="preserve"> Library</w:t>
            </w:r>
            <w:r w:rsidR="1C5DC5D0" w:rsidRPr="1307F218">
              <w:rPr>
                <w:rFonts w:ascii="Century Gothic" w:hAnsi="Century Gothic"/>
              </w:rPr>
              <w:t>.</w:t>
            </w:r>
          </w:p>
        </w:tc>
      </w:tr>
      <w:tr w:rsidR="000C4C2F" w14:paraId="67B9CCAE" w14:textId="77777777" w:rsidTr="70BA751D">
        <w:tc>
          <w:tcPr>
            <w:tcW w:w="620" w:type="dxa"/>
          </w:tcPr>
          <w:p w14:paraId="1C185481" w14:textId="10EDFACA" w:rsidR="000C4C2F" w:rsidRDefault="00D96A77" w:rsidP="000C4C2F">
            <w:pPr>
              <w:jc w:val="center"/>
              <w:rPr>
                <w:rFonts w:ascii="Century Gothic" w:hAnsi="Century Gothic"/>
              </w:rPr>
            </w:pPr>
            <w:r>
              <w:rPr>
                <w:rFonts w:ascii="Century Gothic" w:hAnsi="Century Gothic"/>
              </w:rPr>
              <w:t>7</w:t>
            </w:r>
          </w:p>
        </w:tc>
        <w:tc>
          <w:tcPr>
            <w:tcW w:w="1660" w:type="dxa"/>
          </w:tcPr>
          <w:p w14:paraId="6C6E9601" w14:textId="77777777" w:rsidR="000C4C2F" w:rsidRDefault="000C4C2F" w:rsidP="000C4C2F">
            <w:pPr>
              <w:rPr>
                <w:rFonts w:ascii="Century Gothic" w:hAnsi="Century Gothic"/>
              </w:rPr>
            </w:pPr>
          </w:p>
        </w:tc>
        <w:tc>
          <w:tcPr>
            <w:tcW w:w="840" w:type="dxa"/>
          </w:tcPr>
          <w:p w14:paraId="697D8698" w14:textId="77777777" w:rsidR="000C4C2F" w:rsidRDefault="000C4C2F" w:rsidP="000C4C2F">
            <w:pPr>
              <w:jc w:val="center"/>
              <w:rPr>
                <w:rFonts w:ascii="Century Gothic" w:hAnsi="Century Gothic"/>
              </w:rPr>
            </w:pPr>
          </w:p>
        </w:tc>
        <w:tc>
          <w:tcPr>
            <w:tcW w:w="4890" w:type="dxa"/>
          </w:tcPr>
          <w:p w14:paraId="0FA15428" w14:textId="6D132DA5" w:rsidR="000C4C2F" w:rsidRDefault="000C4C2F" w:rsidP="000C4C2F">
            <w:pPr>
              <w:rPr>
                <w:rFonts w:ascii="Century Gothic" w:hAnsi="Century Gothic"/>
              </w:rPr>
            </w:pPr>
            <w:r w:rsidRPr="00796A64">
              <w:rPr>
                <w:rFonts w:ascii="Century Gothic" w:hAnsi="Century Gothic"/>
              </w:rPr>
              <w:t>Are there containerized services today (Docker/Kubernetes), or is the platform primarily monolithic?</w:t>
            </w:r>
          </w:p>
        </w:tc>
        <w:tc>
          <w:tcPr>
            <w:tcW w:w="2790" w:type="dxa"/>
          </w:tcPr>
          <w:p w14:paraId="3B263B54" w14:textId="4D247C94"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44BED337" w14:textId="360A078F" w:rsidR="000C4C2F" w:rsidRDefault="624FBFE3" w:rsidP="1307F218">
            <w:pPr>
              <w:rPr>
                <w:rFonts w:ascii="Century Gothic" w:eastAsia="Aptos" w:hAnsi="Century Gothic" w:cs="Arial"/>
              </w:rPr>
            </w:pPr>
            <w:r w:rsidRPr="1307F218">
              <w:rPr>
                <w:rFonts w:ascii="Century Gothic" w:eastAsia="Aptos" w:hAnsi="Century Gothic" w:cs="Arial"/>
                <w:color w:val="000000" w:themeColor="text1"/>
              </w:rPr>
              <w:t>No, there are no containerized services.</w:t>
            </w:r>
          </w:p>
        </w:tc>
      </w:tr>
      <w:tr w:rsidR="000C4C2F" w14:paraId="06A7BBC2" w14:textId="77777777" w:rsidTr="70BA751D">
        <w:tc>
          <w:tcPr>
            <w:tcW w:w="620" w:type="dxa"/>
          </w:tcPr>
          <w:p w14:paraId="31F7E977" w14:textId="5F63B04E" w:rsidR="000C4C2F" w:rsidRDefault="00D96A77" w:rsidP="000C4C2F">
            <w:pPr>
              <w:jc w:val="center"/>
              <w:rPr>
                <w:rFonts w:ascii="Century Gothic" w:hAnsi="Century Gothic"/>
              </w:rPr>
            </w:pPr>
            <w:r>
              <w:rPr>
                <w:rFonts w:ascii="Century Gothic" w:hAnsi="Century Gothic"/>
              </w:rPr>
              <w:t>8</w:t>
            </w:r>
          </w:p>
        </w:tc>
        <w:tc>
          <w:tcPr>
            <w:tcW w:w="1660" w:type="dxa"/>
          </w:tcPr>
          <w:p w14:paraId="0EC458DE" w14:textId="77777777" w:rsidR="000C4C2F" w:rsidRDefault="000C4C2F" w:rsidP="000C4C2F">
            <w:pPr>
              <w:rPr>
                <w:rFonts w:ascii="Century Gothic" w:hAnsi="Century Gothic"/>
              </w:rPr>
            </w:pPr>
          </w:p>
        </w:tc>
        <w:tc>
          <w:tcPr>
            <w:tcW w:w="840" w:type="dxa"/>
          </w:tcPr>
          <w:p w14:paraId="1D91FFF0" w14:textId="77777777" w:rsidR="000C4C2F" w:rsidRDefault="000C4C2F" w:rsidP="000C4C2F">
            <w:pPr>
              <w:jc w:val="center"/>
              <w:rPr>
                <w:rFonts w:ascii="Century Gothic" w:hAnsi="Century Gothic"/>
              </w:rPr>
            </w:pPr>
          </w:p>
        </w:tc>
        <w:tc>
          <w:tcPr>
            <w:tcW w:w="4890" w:type="dxa"/>
          </w:tcPr>
          <w:p w14:paraId="05145203" w14:textId="108540BB" w:rsidR="000C4C2F" w:rsidRDefault="000C4C2F" w:rsidP="000C4C2F">
            <w:pPr>
              <w:tabs>
                <w:tab w:val="left" w:pos="3072"/>
              </w:tabs>
              <w:rPr>
                <w:rFonts w:ascii="Century Gothic" w:hAnsi="Century Gothic"/>
              </w:rPr>
            </w:pPr>
            <w:r w:rsidRPr="00796A64">
              <w:rPr>
                <w:rFonts w:ascii="Century Gothic" w:hAnsi="Century Gothic"/>
              </w:rPr>
              <w:t xml:space="preserve">Is SAPHIRE currently using any event-driven architecture such as Kafka or an ESB for ELR, </w:t>
            </w:r>
            <w:proofErr w:type="spellStart"/>
            <w:r w:rsidRPr="00796A64">
              <w:rPr>
                <w:rFonts w:ascii="Century Gothic" w:hAnsi="Century Gothic"/>
              </w:rPr>
              <w:t>eCR</w:t>
            </w:r>
            <w:proofErr w:type="spellEnd"/>
            <w:r w:rsidRPr="00796A64">
              <w:rPr>
                <w:rFonts w:ascii="Century Gothic" w:hAnsi="Century Gothic"/>
              </w:rPr>
              <w:t>, or IIS integrations?</w:t>
            </w:r>
          </w:p>
        </w:tc>
        <w:tc>
          <w:tcPr>
            <w:tcW w:w="2790" w:type="dxa"/>
          </w:tcPr>
          <w:p w14:paraId="779AFCED" w14:textId="4F75E1B7"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0FE60703" w14:textId="3B5EEDF5" w:rsidR="000C4C2F" w:rsidRDefault="006662EB" w:rsidP="1307F218">
            <w:pPr>
              <w:rPr>
                <w:rFonts w:ascii="Century Gothic" w:eastAsia="Aptos" w:hAnsi="Century Gothic" w:cs="Arial"/>
              </w:rPr>
            </w:pPr>
            <w:r>
              <w:rPr>
                <w:rFonts w:ascii="Century Gothic" w:eastAsia="Aptos" w:hAnsi="Century Gothic" w:cs="Arial"/>
                <w:color w:val="000000" w:themeColor="text1"/>
              </w:rPr>
              <w:t>R</w:t>
            </w:r>
            <w:r w:rsidR="17D208B3" w:rsidRPr="1307F218">
              <w:rPr>
                <w:rFonts w:ascii="Century Gothic" w:eastAsia="Aptos" w:hAnsi="Century Gothic" w:cs="Arial"/>
                <w:color w:val="000000" w:themeColor="text1"/>
              </w:rPr>
              <w:t xml:space="preserve">efer to Figure 3 on Page 5 of the </w:t>
            </w:r>
            <w:proofErr w:type="spellStart"/>
            <w:r w:rsidR="17D208B3" w:rsidRPr="1307F218">
              <w:rPr>
                <w:rFonts w:ascii="Century Gothic" w:eastAsia="Aptos" w:hAnsi="Century Gothic" w:cs="Arial"/>
                <w:color w:val="000000" w:themeColor="text1"/>
              </w:rPr>
              <w:t>SaPHIRE</w:t>
            </w:r>
            <w:proofErr w:type="spellEnd"/>
            <w:r w:rsidR="17D208B3" w:rsidRPr="1307F218">
              <w:rPr>
                <w:rFonts w:ascii="Century Gothic" w:eastAsia="Aptos" w:hAnsi="Century Gothic" w:cs="Arial"/>
                <w:color w:val="000000" w:themeColor="text1"/>
              </w:rPr>
              <w:t xml:space="preserve"> System Configuration and Design document</w:t>
            </w:r>
            <w:r w:rsidR="0049618F">
              <w:rPr>
                <w:rFonts w:ascii="Century Gothic" w:eastAsia="Aptos" w:hAnsi="Century Gothic" w:cs="Arial"/>
                <w:color w:val="000000" w:themeColor="text1"/>
              </w:rPr>
              <w:t xml:space="preserve"> in the Bidders</w:t>
            </w:r>
            <w:r w:rsidR="004B61B3">
              <w:rPr>
                <w:rFonts w:ascii="Century Gothic" w:eastAsia="Aptos" w:hAnsi="Century Gothic" w:cs="Arial"/>
                <w:color w:val="000000" w:themeColor="text1"/>
              </w:rPr>
              <w:t>;</w:t>
            </w:r>
            <w:r w:rsidR="0049618F">
              <w:rPr>
                <w:rFonts w:ascii="Century Gothic" w:eastAsia="Aptos" w:hAnsi="Century Gothic" w:cs="Arial"/>
                <w:color w:val="000000" w:themeColor="text1"/>
              </w:rPr>
              <w:t xml:space="preserve"> Library</w:t>
            </w:r>
            <w:r w:rsidR="17D208B3" w:rsidRPr="1307F218">
              <w:rPr>
                <w:rFonts w:ascii="Century Gothic" w:eastAsia="Aptos" w:hAnsi="Century Gothic" w:cs="Arial"/>
                <w:color w:val="000000" w:themeColor="text1"/>
              </w:rPr>
              <w:t>.</w:t>
            </w:r>
          </w:p>
        </w:tc>
      </w:tr>
      <w:tr w:rsidR="000C4C2F" w14:paraId="1F7D2007" w14:textId="77777777" w:rsidTr="70BA751D">
        <w:tc>
          <w:tcPr>
            <w:tcW w:w="620" w:type="dxa"/>
          </w:tcPr>
          <w:p w14:paraId="432E45DA" w14:textId="67892CAE" w:rsidR="000C4C2F" w:rsidRDefault="00D96A77" w:rsidP="000C4C2F">
            <w:pPr>
              <w:jc w:val="center"/>
              <w:rPr>
                <w:rFonts w:ascii="Century Gothic" w:hAnsi="Century Gothic"/>
              </w:rPr>
            </w:pPr>
            <w:r>
              <w:rPr>
                <w:rFonts w:ascii="Century Gothic" w:hAnsi="Century Gothic"/>
              </w:rPr>
              <w:t>9</w:t>
            </w:r>
          </w:p>
        </w:tc>
        <w:tc>
          <w:tcPr>
            <w:tcW w:w="1660" w:type="dxa"/>
          </w:tcPr>
          <w:p w14:paraId="613A9715" w14:textId="77777777" w:rsidR="000C4C2F" w:rsidRDefault="000C4C2F" w:rsidP="000C4C2F">
            <w:pPr>
              <w:rPr>
                <w:rFonts w:ascii="Century Gothic" w:hAnsi="Century Gothic"/>
              </w:rPr>
            </w:pPr>
          </w:p>
        </w:tc>
        <w:tc>
          <w:tcPr>
            <w:tcW w:w="840" w:type="dxa"/>
          </w:tcPr>
          <w:p w14:paraId="1FC2E722" w14:textId="77777777" w:rsidR="000C4C2F" w:rsidRDefault="000C4C2F" w:rsidP="000C4C2F">
            <w:pPr>
              <w:jc w:val="center"/>
              <w:rPr>
                <w:rFonts w:ascii="Century Gothic" w:hAnsi="Century Gothic"/>
              </w:rPr>
            </w:pPr>
          </w:p>
        </w:tc>
        <w:tc>
          <w:tcPr>
            <w:tcW w:w="4890" w:type="dxa"/>
          </w:tcPr>
          <w:p w14:paraId="1329C96A" w14:textId="5FAA1958" w:rsidR="000C4C2F" w:rsidRDefault="000C4C2F" w:rsidP="000C4C2F">
            <w:pPr>
              <w:rPr>
                <w:rFonts w:ascii="Century Gothic" w:hAnsi="Century Gothic"/>
              </w:rPr>
            </w:pPr>
            <w:r w:rsidRPr="00796A64">
              <w:rPr>
                <w:rFonts w:ascii="Century Gothic" w:hAnsi="Century Gothic"/>
              </w:rPr>
              <w:t>Is there a Master Person Index or probabilistic matching engine in place today, or is matching rule-based?</w:t>
            </w:r>
          </w:p>
        </w:tc>
        <w:tc>
          <w:tcPr>
            <w:tcW w:w="2790" w:type="dxa"/>
          </w:tcPr>
          <w:p w14:paraId="4520949D" w14:textId="3E651AEC"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0DF23237" w14:textId="736049FC" w:rsidR="000C4C2F" w:rsidRDefault="7CB39F42" w:rsidP="1307F218">
            <w:pPr>
              <w:rPr>
                <w:rFonts w:ascii="Century Gothic" w:eastAsia="Aptos" w:hAnsi="Century Gothic" w:cs="Arial"/>
              </w:rPr>
            </w:pPr>
            <w:r w:rsidRPr="1307F218">
              <w:rPr>
                <w:rFonts w:ascii="Century Gothic" w:eastAsia="Aptos" w:hAnsi="Century Gothic" w:cs="Arial"/>
                <w:color w:val="000000" w:themeColor="text1"/>
              </w:rPr>
              <w:t xml:space="preserve">There is no Master Person Index or matching engine in place today. Patient matching occurs in downstream systems. There is, however, deduplication functionality in </w:t>
            </w:r>
            <w:proofErr w:type="spellStart"/>
            <w:r w:rsidRPr="1307F218">
              <w:rPr>
                <w:rFonts w:ascii="Century Gothic" w:eastAsia="Aptos" w:hAnsi="Century Gothic" w:cs="Arial"/>
                <w:color w:val="000000" w:themeColor="text1"/>
              </w:rPr>
              <w:t>SaPHIRE</w:t>
            </w:r>
            <w:proofErr w:type="spellEnd"/>
            <w:r w:rsidRPr="1307F218">
              <w:rPr>
                <w:rFonts w:ascii="Century Gothic" w:eastAsia="Aptos" w:hAnsi="Century Gothic" w:cs="Arial"/>
                <w:color w:val="000000" w:themeColor="text1"/>
              </w:rPr>
              <w:t xml:space="preserve"> based on certain fields.</w:t>
            </w:r>
          </w:p>
        </w:tc>
      </w:tr>
      <w:tr w:rsidR="000C4C2F" w14:paraId="2ED21176" w14:textId="77777777" w:rsidTr="70BA751D">
        <w:tc>
          <w:tcPr>
            <w:tcW w:w="620" w:type="dxa"/>
          </w:tcPr>
          <w:p w14:paraId="0081A903" w14:textId="251477F0" w:rsidR="000C4C2F" w:rsidRDefault="000C4C2F" w:rsidP="000C4C2F">
            <w:pPr>
              <w:jc w:val="center"/>
              <w:rPr>
                <w:rFonts w:ascii="Century Gothic" w:hAnsi="Century Gothic"/>
              </w:rPr>
            </w:pPr>
            <w:r>
              <w:rPr>
                <w:rFonts w:ascii="Century Gothic" w:hAnsi="Century Gothic"/>
              </w:rPr>
              <w:t>1</w:t>
            </w:r>
            <w:r w:rsidR="00D96A77">
              <w:rPr>
                <w:rFonts w:ascii="Century Gothic" w:hAnsi="Century Gothic"/>
              </w:rPr>
              <w:t>0</w:t>
            </w:r>
          </w:p>
        </w:tc>
        <w:tc>
          <w:tcPr>
            <w:tcW w:w="1660" w:type="dxa"/>
          </w:tcPr>
          <w:p w14:paraId="093D8ECB" w14:textId="77777777" w:rsidR="000C4C2F" w:rsidRDefault="000C4C2F" w:rsidP="000C4C2F">
            <w:pPr>
              <w:rPr>
                <w:rFonts w:ascii="Century Gothic" w:hAnsi="Century Gothic"/>
              </w:rPr>
            </w:pPr>
          </w:p>
        </w:tc>
        <w:tc>
          <w:tcPr>
            <w:tcW w:w="840" w:type="dxa"/>
          </w:tcPr>
          <w:p w14:paraId="199BA5CA" w14:textId="77777777" w:rsidR="000C4C2F" w:rsidRDefault="000C4C2F" w:rsidP="000C4C2F">
            <w:pPr>
              <w:jc w:val="center"/>
              <w:rPr>
                <w:rFonts w:ascii="Century Gothic" w:hAnsi="Century Gothic"/>
              </w:rPr>
            </w:pPr>
          </w:p>
        </w:tc>
        <w:tc>
          <w:tcPr>
            <w:tcW w:w="4890" w:type="dxa"/>
          </w:tcPr>
          <w:p w14:paraId="5FCA0F26" w14:textId="77777777" w:rsidR="000C4C2F" w:rsidRPr="00796A64" w:rsidRDefault="000C4C2F" w:rsidP="000C4C2F">
            <w:pPr>
              <w:rPr>
                <w:rFonts w:ascii="Century Gothic" w:hAnsi="Century Gothic"/>
              </w:rPr>
            </w:pPr>
            <w:r w:rsidRPr="00796A64">
              <w:rPr>
                <w:rFonts w:ascii="Century Gothic" w:hAnsi="Century Gothic"/>
              </w:rPr>
              <w:t>Is SAPHIRE currently aligned to NIST 800-53 Moderate or High, and does it have an active ATO?</w:t>
            </w:r>
          </w:p>
          <w:p w14:paraId="03340387" w14:textId="1B9C430E" w:rsidR="000C4C2F" w:rsidRDefault="000C4C2F" w:rsidP="000C4C2F">
            <w:pPr>
              <w:rPr>
                <w:rFonts w:ascii="Century Gothic" w:hAnsi="Century Gothic"/>
              </w:rPr>
            </w:pPr>
          </w:p>
        </w:tc>
        <w:tc>
          <w:tcPr>
            <w:tcW w:w="2790" w:type="dxa"/>
          </w:tcPr>
          <w:p w14:paraId="7D77F24C" w14:textId="55359687"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7D974229" w14:textId="64F782D1" w:rsidR="000C4C2F" w:rsidRDefault="00120465" w:rsidP="1307F218">
            <w:pPr>
              <w:rPr>
                <w:rFonts w:ascii="Century Gothic" w:eastAsia="Aptos" w:hAnsi="Century Gothic" w:cs="Arial"/>
              </w:rPr>
            </w:pPr>
            <w:r w:rsidRPr="00796A64">
              <w:rPr>
                <w:rFonts w:ascii="Century Gothic" w:hAnsi="Century Gothic"/>
              </w:rPr>
              <w:t xml:space="preserve">SAPHIRE currently aligned to NIST 800-53 </w:t>
            </w:r>
            <w:r w:rsidR="00738BED" w:rsidRPr="1307F218">
              <w:rPr>
                <w:rFonts w:ascii="Century Gothic" w:eastAsia="Aptos" w:hAnsi="Century Gothic" w:cs="Arial"/>
                <w:color w:val="000000" w:themeColor="text1"/>
              </w:rPr>
              <w:t>High, and there is not an active ATO.</w:t>
            </w:r>
          </w:p>
        </w:tc>
      </w:tr>
      <w:tr w:rsidR="000C4C2F" w14:paraId="686922C1" w14:textId="77777777" w:rsidTr="70BA751D">
        <w:tc>
          <w:tcPr>
            <w:tcW w:w="620" w:type="dxa"/>
          </w:tcPr>
          <w:p w14:paraId="045F0447" w14:textId="39C83C3A" w:rsidR="000C4C2F" w:rsidRDefault="000C4C2F" w:rsidP="000C4C2F">
            <w:pPr>
              <w:jc w:val="center"/>
              <w:rPr>
                <w:rFonts w:ascii="Century Gothic" w:hAnsi="Century Gothic"/>
              </w:rPr>
            </w:pPr>
            <w:r>
              <w:rPr>
                <w:rFonts w:ascii="Century Gothic" w:hAnsi="Century Gothic"/>
              </w:rPr>
              <w:t>1</w:t>
            </w:r>
            <w:r w:rsidR="00D96A77">
              <w:rPr>
                <w:rFonts w:ascii="Century Gothic" w:hAnsi="Century Gothic"/>
              </w:rPr>
              <w:t>1</w:t>
            </w:r>
          </w:p>
        </w:tc>
        <w:tc>
          <w:tcPr>
            <w:tcW w:w="1660" w:type="dxa"/>
          </w:tcPr>
          <w:p w14:paraId="4C33C413" w14:textId="77777777" w:rsidR="000C4C2F" w:rsidRDefault="000C4C2F" w:rsidP="000C4C2F">
            <w:pPr>
              <w:rPr>
                <w:rFonts w:ascii="Century Gothic" w:hAnsi="Century Gothic"/>
              </w:rPr>
            </w:pPr>
          </w:p>
        </w:tc>
        <w:tc>
          <w:tcPr>
            <w:tcW w:w="840" w:type="dxa"/>
          </w:tcPr>
          <w:p w14:paraId="78F5F426" w14:textId="77777777" w:rsidR="000C4C2F" w:rsidRDefault="000C4C2F" w:rsidP="000C4C2F">
            <w:pPr>
              <w:jc w:val="center"/>
              <w:rPr>
                <w:rFonts w:ascii="Century Gothic" w:hAnsi="Century Gothic"/>
              </w:rPr>
            </w:pPr>
          </w:p>
        </w:tc>
        <w:tc>
          <w:tcPr>
            <w:tcW w:w="4890" w:type="dxa"/>
          </w:tcPr>
          <w:p w14:paraId="0EA4618D" w14:textId="54C52E20" w:rsidR="000C4C2F" w:rsidRDefault="000C4C2F" w:rsidP="000C4C2F">
            <w:pPr>
              <w:rPr>
                <w:rFonts w:ascii="Century Gothic" w:hAnsi="Century Gothic"/>
              </w:rPr>
            </w:pPr>
            <w:r w:rsidRPr="00796A64">
              <w:rPr>
                <w:rFonts w:ascii="Century Gothic" w:hAnsi="Century Gothic"/>
              </w:rPr>
              <w:t>How often are releases pushed to production today?</w:t>
            </w:r>
          </w:p>
        </w:tc>
        <w:tc>
          <w:tcPr>
            <w:tcW w:w="2790" w:type="dxa"/>
          </w:tcPr>
          <w:p w14:paraId="533F088E" w14:textId="5E157473" w:rsidR="000C4C2F" w:rsidRDefault="000C4C2F" w:rsidP="000C4C2F">
            <w:pPr>
              <w:jc w:val="center"/>
              <w:rPr>
                <w:rFonts w:ascii="Century Gothic" w:hAnsi="Century Gothic"/>
              </w:rPr>
            </w:pPr>
            <w:r w:rsidRPr="00576EBB">
              <w:rPr>
                <w:rFonts w:ascii="Century Gothic" w:hAnsi="Century Gothic"/>
              </w:rPr>
              <w:t>The question is from the Bidder’s Conference.</w:t>
            </w:r>
          </w:p>
        </w:tc>
        <w:tc>
          <w:tcPr>
            <w:tcW w:w="7560" w:type="dxa"/>
          </w:tcPr>
          <w:p w14:paraId="3438217A" w14:textId="512754C5" w:rsidR="000C4C2F" w:rsidRDefault="7EFA3929" w:rsidP="1307F218">
            <w:pPr>
              <w:rPr>
                <w:rFonts w:ascii="Century Gothic" w:eastAsia="Aptos" w:hAnsi="Century Gothic" w:cs="Arial"/>
              </w:rPr>
            </w:pPr>
            <w:r w:rsidRPr="1307F218">
              <w:rPr>
                <w:rFonts w:ascii="Century Gothic" w:eastAsia="Aptos" w:hAnsi="Century Gothic" w:cs="Arial"/>
                <w:color w:val="000000" w:themeColor="text1"/>
              </w:rPr>
              <w:t>Releases are typically pushed to production on a two-week sprint cycle; there are occasional off-cycle releases.</w:t>
            </w:r>
          </w:p>
        </w:tc>
      </w:tr>
      <w:tr w:rsidR="00A0704C" w14:paraId="281E0B82" w14:textId="77777777" w:rsidTr="70BA751D">
        <w:tc>
          <w:tcPr>
            <w:tcW w:w="620" w:type="dxa"/>
          </w:tcPr>
          <w:p w14:paraId="262A23D2" w14:textId="1C638A69" w:rsidR="00A0704C" w:rsidRDefault="00A0704C" w:rsidP="00A0704C">
            <w:pPr>
              <w:jc w:val="center"/>
              <w:rPr>
                <w:rFonts w:ascii="Century Gothic" w:hAnsi="Century Gothic"/>
              </w:rPr>
            </w:pPr>
            <w:r>
              <w:rPr>
                <w:rFonts w:ascii="Century Gothic" w:hAnsi="Century Gothic"/>
              </w:rPr>
              <w:lastRenderedPageBreak/>
              <w:t>1</w:t>
            </w:r>
            <w:r w:rsidR="00D96A77">
              <w:rPr>
                <w:rFonts w:ascii="Century Gothic" w:hAnsi="Century Gothic"/>
              </w:rPr>
              <w:t>2</w:t>
            </w:r>
          </w:p>
        </w:tc>
        <w:tc>
          <w:tcPr>
            <w:tcW w:w="1660" w:type="dxa"/>
          </w:tcPr>
          <w:p w14:paraId="39ACE922" w14:textId="77777777" w:rsidR="00A0704C" w:rsidRDefault="00A0704C" w:rsidP="00A0704C">
            <w:pPr>
              <w:rPr>
                <w:rFonts w:ascii="Century Gothic" w:hAnsi="Century Gothic"/>
              </w:rPr>
            </w:pPr>
          </w:p>
        </w:tc>
        <w:tc>
          <w:tcPr>
            <w:tcW w:w="840" w:type="dxa"/>
          </w:tcPr>
          <w:p w14:paraId="39789FE2" w14:textId="77777777" w:rsidR="00A0704C" w:rsidRDefault="00A0704C" w:rsidP="00A0704C">
            <w:pPr>
              <w:jc w:val="center"/>
              <w:rPr>
                <w:rFonts w:ascii="Century Gothic" w:hAnsi="Century Gothic"/>
              </w:rPr>
            </w:pPr>
          </w:p>
        </w:tc>
        <w:tc>
          <w:tcPr>
            <w:tcW w:w="4890" w:type="dxa"/>
          </w:tcPr>
          <w:p w14:paraId="639A7578" w14:textId="7F31A101" w:rsidR="00A0704C" w:rsidRDefault="00A0704C" w:rsidP="00A0704C">
            <w:pPr>
              <w:rPr>
                <w:rFonts w:ascii="Century Gothic" w:hAnsi="Century Gothic"/>
              </w:rPr>
            </w:pPr>
            <w:r w:rsidRPr="00796A64">
              <w:rPr>
                <w:rFonts w:ascii="Century Gothic" w:hAnsi="Century Gothic"/>
              </w:rPr>
              <w:t>How many counties are active on SAPHIRE today, and do any run their own downstream systems?</w:t>
            </w:r>
          </w:p>
        </w:tc>
        <w:tc>
          <w:tcPr>
            <w:tcW w:w="2790" w:type="dxa"/>
          </w:tcPr>
          <w:p w14:paraId="37996AAA" w14:textId="565F16C9" w:rsidR="00A0704C" w:rsidRDefault="00A0704C" w:rsidP="00A0704C">
            <w:pPr>
              <w:jc w:val="center"/>
              <w:rPr>
                <w:rFonts w:ascii="Century Gothic" w:hAnsi="Century Gothic"/>
              </w:rPr>
            </w:pPr>
            <w:r w:rsidRPr="00576EBB">
              <w:rPr>
                <w:rFonts w:ascii="Century Gothic" w:hAnsi="Century Gothic"/>
              </w:rPr>
              <w:t>The question is from the Bidder’s Conference.</w:t>
            </w:r>
          </w:p>
        </w:tc>
        <w:tc>
          <w:tcPr>
            <w:tcW w:w="7560" w:type="dxa"/>
          </w:tcPr>
          <w:p w14:paraId="139DCF15" w14:textId="124C42BB" w:rsidR="00A0704C" w:rsidRDefault="4766A65E" w:rsidP="1307F218">
            <w:pPr>
              <w:rPr>
                <w:rFonts w:ascii="Century Gothic" w:eastAsia="Aptos" w:hAnsi="Century Gothic" w:cs="Arial"/>
              </w:rPr>
            </w:pPr>
            <w:r w:rsidRPr="1307F218">
              <w:rPr>
                <w:rFonts w:ascii="Century Gothic" w:eastAsia="Aptos" w:hAnsi="Century Gothic" w:cs="Arial"/>
                <w:color w:val="000000" w:themeColor="text1"/>
              </w:rPr>
              <w:t xml:space="preserve">Counties do not have direct access to </w:t>
            </w:r>
            <w:proofErr w:type="spellStart"/>
            <w:r w:rsidRPr="1307F218">
              <w:rPr>
                <w:rFonts w:ascii="Century Gothic" w:eastAsia="Aptos" w:hAnsi="Century Gothic" w:cs="Arial"/>
                <w:color w:val="000000" w:themeColor="text1"/>
              </w:rPr>
              <w:t>SaPHIRE</w:t>
            </w:r>
            <w:proofErr w:type="spellEnd"/>
            <w:r w:rsidRPr="1307F218">
              <w:rPr>
                <w:rFonts w:ascii="Century Gothic" w:eastAsia="Aptos" w:hAnsi="Century Gothic" w:cs="Arial"/>
                <w:color w:val="000000" w:themeColor="text1"/>
              </w:rPr>
              <w:t>. Approximately 2-3 counties use their own downstream surveillance systems; this may change.</w:t>
            </w:r>
          </w:p>
        </w:tc>
      </w:tr>
      <w:tr w:rsidR="00A0704C" w14:paraId="1772111E" w14:textId="77777777" w:rsidTr="70BA751D">
        <w:tc>
          <w:tcPr>
            <w:tcW w:w="620" w:type="dxa"/>
          </w:tcPr>
          <w:p w14:paraId="464B5F70" w14:textId="6E717F17" w:rsidR="00A0704C" w:rsidRDefault="00A0704C" w:rsidP="00A0704C">
            <w:pPr>
              <w:jc w:val="center"/>
              <w:rPr>
                <w:rFonts w:ascii="Century Gothic" w:hAnsi="Century Gothic"/>
              </w:rPr>
            </w:pPr>
            <w:r>
              <w:rPr>
                <w:rFonts w:ascii="Century Gothic" w:hAnsi="Century Gothic"/>
              </w:rPr>
              <w:t>1</w:t>
            </w:r>
            <w:r w:rsidR="00D96A77">
              <w:rPr>
                <w:rFonts w:ascii="Century Gothic" w:hAnsi="Century Gothic"/>
              </w:rPr>
              <w:t>3</w:t>
            </w:r>
          </w:p>
        </w:tc>
        <w:tc>
          <w:tcPr>
            <w:tcW w:w="1660" w:type="dxa"/>
          </w:tcPr>
          <w:p w14:paraId="54992706" w14:textId="77777777" w:rsidR="00A0704C" w:rsidRDefault="00A0704C" w:rsidP="00A0704C">
            <w:pPr>
              <w:rPr>
                <w:rFonts w:ascii="Century Gothic" w:hAnsi="Century Gothic"/>
              </w:rPr>
            </w:pPr>
          </w:p>
        </w:tc>
        <w:tc>
          <w:tcPr>
            <w:tcW w:w="840" w:type="dxa"/>
          </w:tcPr>
          <w:p w14:paraId="127AFB22" w14:textId="77777777" w:rsidR="00A0704C" w:rsidRDefault="00A0704C" w:rsidP="00A0704C">
            <w:pPr>
              <w:jc w:val="center"/>
              <w:rPr>
                <w:rFonts w:ascii="Century Gothic" w:hAnsi="Century Gothic"/>
              </w:rPr>
            </w:pPr>
          </w:p>
        </w:tc>
        <w:tc>
          <w:tcPr>
            <w:tcW w:w="4890" w:type="dxa"/>
          </w:tcPr>
          <w:p w14:paraId="0A453CEC" w14:textId="245C6D1E" w:rsidR="00A0704C" w:rsidRPr="00A0704C" w:rsidRDefault="00A0704C" w:rsidP="00A0704C">
            <w:pPr>
              <w:rPr>
                <w:rFonts w:ascii="Century Gothic" w:hAnsi="Century Gothic"/>
              </w:rPr>
            </w:pPr>
            <w:r w:rsidRPr="00A0704C">
              <w:rPr>
                <w:rFonts w:ascii="Century Gothic" w:hAnsi="Century Gothic"/>
              </w:rPr>
              <w:t>During the conference it was mentioned that bidders should not make any changes to the documents provided by the state.</w:t>
            </w:r>
          </w:p>
          <w:p w14:paraId="1D3EE7B4" w14:textId="77777777" w:rsidR="00A0704C" w:rsidRPr="00A0704C" w:rsidRDefault="00A0704C" w:rsidP="00A0704C">
            <w:pPr>
              <w:rPr>
                <w:rFonts w:ascii="Century Gothic" w:hAnsi="Century Gothic"/>
              </w:rPr>
            </w:pPr>
            <w:r w:rsidRPr="00A0704C">
              <w:rPr>
                <w:rFonts w:ascii="Century Gothic" w:hAnsi="Century Gothic"/>
              </w:rPr>
              <w:t>That being the case, should we input text directly to the PDFs using a pdf editor or will CDPH provide word documents that we can edit directly?</w:t>
            </w:r>
          </w:p>
          <w:p w14:paraId="1300F4B0" w14:textId="77777777" w:rsidR="00A0704C" w:rsidRPr="00796A64" w:rsidRDefault="00A0704C" w:rsidP="00A0704C">
            <w:pPr>
              <w:rPr>
                <w:rFonts w:ascii="Century Gothic" w:hAnsi="Century Gothic"/>
              </w:rPr>
            </w:pPr>
          </w:p>
        </w:tc>
        <w:tc>
          <w:tcPr>
            <w:tcW w:w="2790" w:type="dxa"/>
          </w:tcPr>
          <w:p w14:paraId="26B7B34B" w14:textId="40A20F62" w:rsidR="00A0704C" w:rsidRPr="00576EBB" w:rsidRDefault="00A0704C" w:rsidP="00A0704C">
            <w:pPr>
              <w:jc w:val="center"/>
              <w:rPr>
                <w:rFonts w:ascii="Century Gothic" w:hAnsi="Century Gothic"/>
              </w:rPr>
            </w:pPr>
            <w:r w:rsidRPr="00576EBB">
              <w:rPr>
                <w:rFonts w:ascii="Century Gothic" w:hAnsi="Century Gothic"/>
              </w:rPr>
              <w:t>The question is from the Bidder’s Conference.</w:t>
            </w:r>
          </w:p>
        </w:tc>
        <w:tc>
          <w:tcPr>
            <w:tcW w:w="7560" w:type="dxa"/>
          </w:tcPr>
          <w:p w14:paraId="1314C183" w14:textId="77777777" w:rsidR="00986543" w:rsidRPr="00986543" w:rsidRDefault="00986543" w:rsidP="00986543">
            <w:pPr>
              <w:rPr>
                <w:rFonts w:ascii="Century Gothic" w:hAnsi="Century Gothic"/>
              </w:rPr>
            </w:pPr>
            <w:r w:rsidRPr="00986543">
              <w:rPr>
                <w:rFonts w:ascii="Century Gothic" w:hAnsi="Century Gothic"/>
              </w:rPr>
              <w:t>On behalf of CDPH, we will not provide the solicitation in Microsoft Word format. Bidders may use Adobe Acrobat Pro to edit or convert the document to Word if needed. The State requests that bidders do not alter the content of the solicitation and do not move or delete any boxes or fields on the forms.</w:t>
            </w:r>
          </w:p>
          <w:p w14:paraId="7066164A" w14:textId="528860A8" w:rsidR="00A0704C" w:rsidRDefault="00A0704C" w:rsidP="00986543">
            <w:pPr>
              <w:rPr>
                <w:rFonts w:ascii="Century Gothic" w:hAnsi="Century Gothic"/>
              </w:rPr>
            </w:pPr>
          </w:p>
        </w:tc>
      </w:tr>
      <w:tr w:rsidR="1307F218" w14:paraId="217B4347" w14:textId="77777777" w:rsidTr="70BA751D">
        <w:trPr>
          <w:trHeight w:val="300"/>
        </w:trPr>
        <w:tc>
          <w:tcPr>
            <w:tcW w:w="620" w:type="dxa"/>
          </w:tcPr>
          <w:p w14:paraId="0013CC46" w14:textId="201EAC5B" w:rsidR="067CCB2B" w:rsidRDefault="067CCB2B" w:rsidP="1307F218">
            <w:pPr>
              <w:jc w:val="center"/>
              <w:rPr>
                <w:rFonts w:ascii="Century Gothic" w:hAnsi="Century Gothic"/>
              </w:rPr>
            </w:pPr>
            <w:r w:rsidRPr="1307F218">
              <w:rPr>
                <w:rFonts w:ascii="Century Gothic" w:hAnsi="Century Gothic"/>
              </w:rPr>
              <w:t>1</w:t>
            </w:r>
            <w:r w:rsidR="00D96A77">
              <w:rPr>
                <w:rFonts w:ascii="Century Gothic" w:hAnsi="Century Gothic"/>
              </w:rPr>
              <w:t>4</w:t>
            </w:r>
          </w:p>
        </w:tc>
        <w:tc>
          <w:tcPr>
            <w:tcW w:w="1660" w:type="dxa"/>
          </w:tcPr>
          <w:p w14:paraId="3BCE0E43" w14:textId="37B96149" w:rsidR="1307F218" w:rsidRDefault="1307F218" w:rsidP="1307F218">
            <w:pPr>
              <w:rPr>
                <w:rFonts w:ascii="Century Gothic" w:hAnsi="Century Gothic"/>
              </w:rPr>
            </w:pPr>
          </w:p>
        </w:tc>
        <w:tc>
          <w:tcPr>
            <w:tcW w:w="840" w:type="dxa"/>
          </w:tcPr>
          <w:p w14:paraId="1B1F6594" w14:textId="025F59F9" w:rsidR="1307F218" w:rsidRDefault="1307F218" w:rsidP="1307F218">
            <w:pPr>
              <w:jc w:val="center"/>
              <w:rPr>
                <w:rFonts w:ascii="Century Gothic" w:hAnsi="Century Gothic"/>
              </w:rPr>
            </w:pPr>
          </w:p>
        </w:tc>
        <w:tc>
          <w:tcPr>
            <w:tcW w:w="4890" w:type="dxa"/>
          </w:tcPr>
          <w:p w14:paraId="03B008E9" w14:textId="0F22885A" w:rsidR="067CCB2B" w:rsidRDefault="067CCB2B" w:rsidP="1307F218">
            <w:pPr>
              <w:rPr>
                <w:rFonts w:ascii="Century Gothic" w:eastAsia="Aptos" w:hAnsi="Century Gothic" w:cs="Arial"/>
              </w:rPr>
            </w:pPr>
            <w:r w:rsidRPr="1307F218">
              <w:rPr>
                <w:rFonts w:ascii="Century Gothic" w:eastAsia="Aptos" w:hAnsi="Century Gothic" w:cs="Arial"/>
                <w:color w:val="000000" w:themeColor="text1"/>
              </w:rPr>
              <w:t>Can the state provide a detailed bill of materials for the current hosting and software licensing needed?</w:t>
            </w:r>
          </w:p>
        </w:tc>
        <w:tc>
          <w:tcPr>
            <w:tcW w:w="2790" w:type="dxa"/>
          </w:tcPr>
          <w:p w14:paraId="1B5B78D8" w14:textId="40A20F62" w:rsidR="067CCB2B" w:rsidRDefault="067CCB2B" w:rsidP="1307F218">
            <w:pPr>
              <w:jc w:val="center"/>
              <w:rPr>
                <w:rFonts w:ascii="Century Gothic" w:hAnsi="Century Gothic"/>
              </w:rPr>
            </w:pPr>
            <w:r w:rsidRPr="1307F218">
              <w:rPr>
                <w:rFonts w:ascii="Century Gothic" w:hAnsi="Century Gothic"/>
              </w:rPr>
              <w:t>The question is from the Bidder’s Conference.</w:t>
            </w:r>
          </w:p>
          <w:p w14:paraId="60BE1033" w14:textId="02900C9E" w:rsidR="1307F218" w:rsidRDefault="1307F218" w:rsidP="1307F218">
            <w:pPr>
              <w:jc w:val="center"/>
              <w:rPr>
                <w:rFonts w:ascii="Century Gothic" w:hAnsi="Century Gothic"/>
              </w:rPr>
            </w:pPr>
          </w:p>
        </w:tc>
        <w:tc>
          <w:tcPr>
            <w:tcW w:w="7560" w:type="dxa"/>
          </w:tcPr>
          <w:p w14:paraId="2B70E9BF" w14:textId="598EBD7D" w:rsidR="067CCB2B" w:rsidRDefault="067CCB2B" w:rsidP="1307F218">
            <w:pPr>
              <w:rPr>
                <w:rFonts w:ascii="Century Gothic" w:eastAsia="Aptos" w:hAnsi="Century Gothic" w:cs="Arial"/>
                <w:color w:val="000000" w:themeColor="text1"/>
              </w:rPr>
            </w:pPr>
            <w:r w:rsidRPr="70BA751D">
              <w:rPr>
                <w:rFonts w:ascii="Century Gothic" w:eastAsia="Aptos" w:hAnsi="Century Gothic" w:cs="Arial"/>
                <w:color w:val="000000" w:themeColor="text1"/>
              </w:rPr>
              <w:t xml:space="preserve">The State </w:t>
            </w:r>
            <w:r w:rsidR="00C5397F" w:rsidRPr="70BA751D">
              <w:rPr>
                <w:rFonts w:ascii="Century Gothic" w:eastAsia="Aptos" w:hAnsi="Century Gothic" w:cs="Arial"/>
                <w:color w:val="000000" w:themeColor="text1"/>
              </w:rPr>
              <w:t xml:space="preserve">only has </w:t>
            </w:r>
            <w:r w:rsidRPr="70BA751D">
              <w:rPr>
                <w:rFonts w:ascii="Century Gothic" w:eastAsia="Aptos" w:hAnsi="Century Gothic" w:cs="Arial"/>
                <w:color w:val="000000" w:themeColor="text1"/>
              </w:rPr>
              <w:t xml:space="preserve">visibility into </w:t>
            </w:r>
            <w:r w:rsidR="00C5397F" w:rsidRPr="70BA751D">
              <w:rPr>
                <w:rFonts w:ascii="Century Gothic" w:eastAsia="Aptos" w:hAnsi="Century Gothic" w:cs="Arial"/>
                <w:color w:val="000000" w:themeColor="text1"/>
              </w:rPr>
              <w:t xml:space="preserve">the AWS </w:t>
            </w:r>
            <w:r w:rsidRPr="70BA751D">
              <w:rPr>
                <w:rFonts w:ascii="Century Gothic" w:eastAsia="Aptos" w:hAnsi="Century Gothic" w:cs="Arial"/>
                <w:color w:val="000000" w:themeColor="text1"/>
              </w:rPr>
              <w:t>hosting</w:t>
            </w:r>
            <w:r w:rsidR="57C58273" w:rsidRPr="70BA751D">
              <w:rPr>
                <w:rFonts w:ascii="Century Gothic" w:eastAsia="Aptos" w:hAnsi="Century Gothic" w:cs="Arial"/>
                <w:color w:val="000000" w:themeColor="text1"/>
              </w:rPr>
              <w:t xml:space="preserve"> costs</w:t>
            </w:r>
            <w:r w:rsidRPr="70BA751D">
              <w:rPr>
                <w:rFonts w:ascii="Century Gothic" w:eastAsia="Aptos" w:hAnsi="Century Gothic" w:cs="Arial"/>
                <w:color w:val="000000" w:themeColor="text1"/>
              </w:rPr>
              <w:t>.</w:t>
            </w:r>
            <w:r w:rsidR="00C5397F" w:rsidRPr="70BA751D">
              <w:rPr>
                <w:rFonts w:ascii="Century Gothic" w:eastAsia="Aptos" w:hAnsi="Century Gothic" w:cs="Arial"/>
                <w:color w:val="000000" w:themeColor="text1"/>
              </w:rPr>
              <w:t xml:space="preserve"> The </w:t>
            </w:r>
            <w:r w:rsidR="00955CF2" w:rsidRPr="70BA751D">
              <w:rPr>
                <w:rFonts w:ascii="Century Gothic" w:eastAsia="Aptos" w:hAnsi="Century Gothic" w:cs="Arial"/>
                <w:color w:val="000000" w:themeColor="text1"/>
              </w:rPr>
              <w:t xml:space="preserve">AWS </w:t>
            </w:r>
            <w:r w:rsidR="001673C7" w:rsidRPr="70BA751D">
              <w:rPr>
                <w:rFonts w:ascii="Century Gothic" w:eastAsia="Aptos" w:hAnsi="Century Gothic" w:cs="Arial"/>
                <w:color w:val="000000" w:themeColor="text1"/>
              </w:rPr>
              <w:t>summary</w:t>
            </w:r>
            <w:r w:rsidR="006028A9" w:rsidRPr="70BA751D">
              <w:rPr>
                <w:rFonts w:ascii="Century Gothic" w:eastAsia="Aptos" w:hAnsi="Century Gothic" w:cs="Arial"/>
                <w:color w:val="000000" w:themeColor="text1"/>
              </w:rPr>
              <w:t xml:space="preserve"> for December 2025 has been saved to the Bidders’ Library</w:t>
            </w:r>
            <w:r w:rsidR="000F4186" w:rsidRPr="70BA751D">
              <w:rPr>
                <w:rFonts w:ascii="Century Gothic" w:eastAsia="Aptos" w:hAnsi="Century Gothic" w:cs="Arial"/>
                <w:color w:val="000000" w:themeColor="text1"/>
              </w:rPr>
              <w:t xml:space="preserve"> in the </w:t>
            </w:r>
            <w:r w:rsidR="00A51349" w:rsidRPr="70BA751D">
              <w:rPr>
                <w:rFonts w:ascii="Century Gothic" w:eastAsia="Aptos" w:hAnsi="Century Gothic" w:cs="Arial"/>
                <w:color w:val="000000" w:themeColor="text1"/>
              </w:rPr>
              <w:t>AWS Costs folder</w:t>
            </w:r>
            <w:r w:rsidR="395F7B6E" w:rsidRPr="70BA751D">
              <w:rPr>
                <w:rFonts w:ascii="Century Gothic" w:eastAsia="Aptos" w:hAnsi="Century Gothic" w:cs="Arial"/>
                <w:color w:val="000000" w:themeColor="text1"/>
              </w:rPr>
              <w:t xml:space="preserve">. File </w:t>
            </w:r>
            <w:proofErr w:type="spellStart"/>
            <w:r w:rsidR="395F7B6E" w:rsidRPr="70BA751D">
              <w:rPr>
                <w:rFonts w:ascii="Century Gothic" w:eastAsia="Aptos" w:hAnsi="Century Gothic" w:cs="Arial"/>
                <w:color w:val="000000" w:themeColor="text1"/>
              </w:rPr>
              <w:t>name:</w:t>
            </w:r>
            <w:r w:rsidR="004D17A4" w:rsidRPr="70BA751D">
              <w:rPr>
                <w:rFonts w:ascii="Century Gothic" w:eastAsia="Aptos" w:hAnsi="Century Gothic" w:cs="Arial"/>
                <w:color w:val="000000" w:themeColor="text1"/>
              </w:rPr>
              <w:t>SaPHIRE</w:t>
            </w:r>
            <w:proofErr w:type="spellEnd"/>
            <w:r w:rsidR="004D17A4" w:rsidRPr="70BA751D">
              <w:rPr>
                <w:rFonts w:ascii="Century Gothic" w:eastAsia="Aptos" w:hAnsi="Century Gothic" w:cs="Arial"/>
                <w:color w:val="000000" w:themeColor="text1"/>
              </w:rPr>
              <w:t xml:space="preserve"> AWS Dec 2025 Cost Summary</w:t>
            </w:r>
            <w:r w:rsidR="48DC3579" w:rsidRPr="70BA751D">
              <w:rPr>
                <w:rFonts w:ascii="Century Gothic" w:eastAsia="Aptos" w:hAnsi="Century Gothic" w:cs="Arial"/>
                <w:color w:val="000000" w:themeColor="text1"/>
              </w:rPr>
              <w:t>.xlsx</w:t>
            </w:r>
          </w:p>
        </w:tc>
      </w:tr>
      <w:tr w:rsidR="1307F218" w14:paraId="0DEFADAC" w14:textId="77777777" w:rsidTr="70BA751D">
        <w:trPr>
          <w:trHeight w:val="300"/>
        </w:trPr>
        <w:tc>
          <w:tcPr>
            <w:tcW w:w="620" w:type="dxa"/>
          </w:tcPr>
          <w:p w14:paraId="5E01A8F3" w14:textId="10B51ED8" w:rsidR="067CCB2B" w:rsidRDefault="067CCB2B" w:rsidP="1307F218">
            <w:pPr>
              <w:jc w:val="center"/>
              <w:rPr>
                <w:rFonts w:ascii="Century Gothic" w:hAnsi="Century Gothic"/>
              </w:rPr>
            </w:pPr>
            <w:r w:rsidRPr="1307F218">
              <w:rPr>
                <w:rFonts w:ascii="Century Gothic" w:hAnsi="Century Gothic"/>
              </w:rPr>
              <w:t>1</w:t>
            </w:r>
            <w:r w:rsidR="00D96A77">
              <w:rPr>
                <w:rFonts w:ascii="Century Gothic" w:hAnsi="Century Gothic"/>
              </w:rPr>
              <w:t>5</w:t>
            </w:r>
          </w:p>
        </w:tc>
        <w:tc>
          <w:tcPr>
            <w:tcW w:w="1660" w:type="dxa"/>
          </w:tcPr>
          <w:p w14:paraId="5CD1A967" w14:textId="4F72E88F" w:rsidR="1307F218" w:rsidRDefault="1307F218" w:rsidP="1307F218">
            <w:pPr>
              <w:rPr>
                <w:rFonts w:ascii="Century Gothic" w:hAnsi="Century Gothic"/>
              </w:rPr>
            </w:pPr>
          </w:p>
        </w:tc>
        <w:tc>
          <w:tcPr>
            <w:tcW w:w="840" w:type="dxa"/>
          </w:tcPr>
          <w:p w14:paraId="7CE8D469" w14:textId="21904BB5" w:rsidR="1307F218" w:rsidRDefault="1307F218" w:rsidP="1307F218">
            <w:pPr>
              <w:jc w:val="center"/>
              <w:rPr>
                <w:rFonts w:ascii="Century Gothic" w:hAnsi="Century Gothic"/>
              </w:rPr>
            </w:pPr>
          </w:p>
        </w:tc>
        <w:tc>
          <w:tcPr>
            <w:tcW w:w="4890" w:type="dxa"/>
          </w:tcPr>
          <w:p w14:paraId="664305BD" w14:textId="6EB79E64" w:rsidR="067CCB2B" w:rsidRDefault="067CCB2B" w:rsidP="1307F218">
            <w:pPr>
              <w:rPr>
                <w:rFonts w:ascii="Century Gothic" w:eastAsia="Aptos" w:hAnsi="Century Gothic" w:cs="Arial"/>
              </w:rPr>
            </w:pPr>
            <w:r w:rsidRPr="1307F218">
              <w:rPr>
                <w:rFonts w:ascii="Century Gothic" w:eastAsia="Aptos" w:hAnsi="Century Gothic" w:cs="Arial"/>
                <w:color w:val="000000" w:themeColor="text1"/>
              </w:rPr>
              <w:t>In the cost workbook, tab 5, the Systems Maintenance Lead is listed as a Key Staff, but in tab 4, they are not listed at all. Is this a required Key Staff?</w:t>
            </w:r>
          </w:p>
        </w:tc>
        <w:tc>
          <w:tcPr>
            <w:tcW w:w="2790" w:type="dxa"/>
          </w:tcPr>
          <w:p w14:paraId="6235C2B3" w14:textId="40A20F62" w:rsidR="067CCB2B" w:rsidRDefault="067CCB2B" w:rsidP="1307F218">
            <w:pPr>
              <w:jc w:val="center"/>
              <w:rPr>
                <w:rFonts w:ascii="Century Gothic" w:hAnsi="Century Gothic"/>
              </w:rPr>
            </w:pPr>
            <w:r w:rsidRPr="1307F218">
              <w:rPr>
                <w:rFonts w:ascii="Century Gothic" w:hAnsi="Century Gothic"/>
              </w:rPr>
              <w:t>The question is from the Bidder’s Conference.</w:t>
            </w:r>
          </w:p>
          <w:p w14:paraId="6C2AC24B" w14:textId="23909EB7" w:rsidR="1307F218" w:rsidRDefault="1307F218" w:rsidP="1307F218">
            <w:pPr>
              <w:jc w:val="center"/>
              <w:rPr>
                <w:rFonts w:ascii="Century Gothic" w:hAnsi="Century Gothic"/>
              </w:rPr>
            </w:pPr>
          </w:p>
        </w:tc>
        <w:tc>
          <w:tcPr>
            <w:tcW w:w="7560" w:type="dxa"/>
          </w:tcPr>
          <w:p w14:paraId="47FABE51" w14:textId="3AF964EA" w:rsidR="067CCB2B" w:rsidRDefault="067CCB2B" w:rsidP="1307F218">
            <w:pPr>
              <w:rPr>
                <w:rFonts w:ascii="Century Gothic" w:eastAsia="Aptos" w:hAnsi="Century Gothic" w:cs="Arial"/>
              </w:rPr>
            </w:pPr>
            <w:r w:rsidRPr="70BA751D">
              <w:rPr>
                <w:rFonts w:ascii="Century Gothic" w:eastAsia="Aptos" w:hAnsi="Century Gothic" w:cs="Arial"/>
                <w:color w:val="000000" w:themeColor="text1"/>
              </w:rPr>
              <w:t xml:space="preserve">No, the System Maintenance Lead is not considered Key Staff and </w:t>
            </w:r>
            <w:r w:rsidR="003B4CAB" w:rsidRPr="70BA751D">
              <w:rPr>
                <w:rFonts w:ascii="Century Gothic" w:eastAsia="Aptos" w:hAnsi="Century Gothic" w:cs="Arial"/>
                <w:color w:val="000000" w:themeColor="text1"/>
              </w:rPr>
              <w:t xml:space="preserve">has been </w:t>
            </w:r>
            <w:r w:rsidRPr="70BA751D">
              <w:rPr>
                <w:rFonts w:ascii="Century Gothic" w:eastAsia="Aptos" w:hAnsi="Century Gothic" w:cs="Arial"/>
                <w:color w:val="000000" w:themeColor="text1"/>
              </w:rPr>
              <w:t xml:space="preserve">removed from tab 4 of </w:t>
            </w:r>
            <w:r w:rsidR="007248AD" w:rsidRPr="70BA751D">
              <w:rPr>
                <w:rFonts w:ascii="Century Gothic" w:eastAsia="Aptos" w:hAnsi="Century Gothic" w:cs="Arial"/>
                <w:color w:val="000000" w:themeColor="text1"/>
              </w:rPr>
              <w:t>Exhibit B - Cost Workbook.</w:t>
            </w:r>
            <w:r w:rsidRPr="70BA751D">
              <w:rPr>
                <w:rFonts w:ascii="Century Gothic" w:eastAsia="Aptos" w:hAnsi="Century Gothic" w:cs="Arial"/>
                <w:color w:val="000000" w:themeColor="text1"/>
              </w:rPr>
              <w:t xml:space="preserve"> </w:t>
            </w:r>
            <w:r w:rsidR="007248AD" w:rsidRPr="70BA751D">
              <w:rPr>
                <w:rFonts w:ascii="Century Gothic" w:eastAsia="Aptos" w:hAnsi="Century Gothic" w:cs="Arial"/>
                <w:color w:val="000000" w:themeColor="text1"/>
              </w:rPr>
              <w:t xml:space="preserve">The </w:t>
            </w:r>
            <w:r w:rsidRPr="70BA751D">
              <w:rPr>
                <w:rFonts w:ascii="Century Gothic" w:eastAsia="Aptos" w:hAnsi="Century Gothic" w:cs="Arial"/>
                <w:color w:val="000000" w:themeColor="text1"/>
              </w:rPr>
              <w:t xml:space="preserve">revised version will be released </w:t>
            </w:r>
            <w:r w:rsidR="008D54AB" w:rsidRPr="70BA751D">
              <w:rPr>
                <w:rFonts w:ascii="Century Gothic" w:eastAsia="Aptos" w:hAnsi="Century Gothic" w:cs="Arial"/>
                <w:color w:val="000000" w:themeColor="text1"/>
              </w:rPr>
              <w:t>in</w:t>
            </w:r>
            <w:r w:rsidRPr="70BA751D">
              <w:rPr>
                <w:rFonts w:ascii="Century Gothic" w:eastAsia="Aptos" w:hAnsi="Century Gothic" w:cs="Arial"/>
                <w:color w:val="000000" w:themeColor="text1"/>
              </w:rPr>
              <w:t xml:space="preserve"> addendum</w:t>
            </w:r>
            <w:r w:rsidR="008D54AB" w:rsidRPr="70BA751D">
              <w:rPr>
                <w:rFonts w:ascii="Century Gothic" w:eastAsia="Aptos" w:hAnsi="Century Gothic" w:cs="Arial"/>
                <w:color w:val="000000" w:themeColor="text1"/>
              </w:rPr>
              <w:t xml:space="preserve"> 2</w:t>
            </w:r>
            <w:r w:rsidRPr="70BA751D">
              <w:rPr>
                <w:rFonts w:ascii="Century Gothic" w:eastAsia="Aptos" w:hAnsi="Century Gothic" w:cs="Arial"/>
                <w:color w:val="000000" w:themeColor="text1"/>
              </w:rPr>
              <w:t xml:space="preserve">. </w:t>
            </w:r>
            <w:r w:rsidRPr="70BA751D">
              <w:rPr>
                <w:rFonts w:ascii="Century Gothic" w:eastAsia="Aptos" w:hAnsi="Century Gothic" w:cs="Arial"/>
              </w:rPr>
              <w:t xml:space="preserve"> </w:t>
            </w:r>
          </w:p>
        </w:tc>
      </w:tr>
    </w:tbl>
    <w:p w14:paraId="0DF3B7AE" w14:textId="6E501339" w:rsidR="1307F218" w:rsidRDefault="1307F218"/>
    <w:p w14:paraId="7570BB0A" w14:textId="77777777" w:rsidR="00F42BF3" w:rsidRPr="00F42BF3" w:rsidRDefault="00F42BF3" w:rsidP="00F42BF3">
      <w:pPr>
        <w:spacing w:after="0"/>
        <w:jc w:val="center"/>
        <w:rPr>
          <w:rFonts w:ascii="Century Gothic" w:hAnsi="Century Gothic"/>
        </w:rPr>
      </w:pPr>
    </w:p>
    <w:sectPr w:rsidR="00F42BF3" w:rsidRPr="00F42BF3" w:rsidSect="00C40A46">
      <w:headerReference w:type="default" r:id="rId10"/>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CB62" w14:textId="77777777" w:rsidR="005F27CB" w:rsidRDefault="005F27CB" w:rsidP="00F42BF3">
      <w:pPr>
        <w:spacing w:after="0" w:line="240" w:lineRule="auto"/>
      </w:pPr>
      <w:r>
        <w:separator/>
      </w:r>
    </w:p>
  </w:endnote>
  <w:endnote w:type="continuationSeparator" w:id="0">
    <w:p w14:paraId="1233693E" w14:textId="77777777" w:rsidR="005F27CB" w:rsidRDefault="005F27CB" w:rsidP="00F42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AE561" w14:textId="77777777" w:rsidR="005F27CB" w:rsidRDefault="005F27CB" w:rsidP="00F42BF3">
      <w:pPr>
        <w:spacing w:after="0" w:line="240" w:lineRule="auto"/>
      </w:pPr>
      <w:r>
        <w:separator/>
      </w:r>
    </w:p>
  </w:footnote>
  <w:footnote w:type="continuationSeparator" w:id="0">
    <w:p w14:paraId="283AB943" w14:textId="77777777" w:rsidR="005F27CB" w:rsidRDefault="005F27CB" w:rsidP="00F42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B510" w14:textId="7FA50E6F" w:rsidR="00F42BF3" w:rsidRPr="00F42BF3" w:rsidRDefault="00F42BF3" w:rsidP="00C40A46">
    <w:pPr>
      <w:pStyle w:val="Header"/>
      <w:tabs>
        <w:tab w:val="clear" w:pos="9360"/>
        <w:tab w:val="right" w:pos="13860"/>
        <w:tab w:val="left" w:pos="13950"/>
      </w:tabs>
      <w:rPr>
        <w:rFonts w:ascii="Century Gothic" w:hAnsi="Century Gothic"/>
      </w:rPr>
    </w:pPr>
    <w:r w:rsidRPr="00F42BF3">
      <w:rPr>
        <w:rFonts w:ascii="Century Gothic" w:hAnsi="Century Gothic"/>
      </w:rPr>
      <w:t>State of California</w:t>
    </w:r>
    <w:r w:rsidRPr="00F42BF3">
      <w:rPr>
        <w:rFonts w:ascii="Century Gothic" w:hAnsi="Century Gothic"/>
      </w:rPr>
      <w:tab/>
    </w:r>
    <w:r w:rsidRPr="00F42BF3">
      <w:rPr>
        <w:rFonts w:ascii="Century Gothic" w:hAnsi="Century Gothic"/>
      </w:rPr>
      <w:tab/>
    </w:r>
    <w:r>
      <w:rPr>
        <w:rFonts w:ascii="Century Gothic" w:hAnsi="Century Gothic"/>
      </w:rPr>
      <w:t xml:space="preserve"> </w:t>
    </w:r>
    <w:r>
      <w:rPr>
        <w:rFonts w:ascii="Century Gothic" w:hAnsi="Century Gothic"/>
      </w:rPr>
      <w:tab/>
    </w:r>
    <w:r w:rsidRPr="00F42BF3">
      <w:rPr>
        <w:rFonts w:ascii="Century Gothic" w:hAnsi="Century Gothic"/>
      </w:rPr>
      <w:t>Department of Technology</w:t>
    </w:r>
    <w:r w:rsidRPr="00F42BF3">
      <w:rPr>
        <w:rFonts w:ascii="Century Gothic" w:hAnsi="Century Gothic"/>
        <w:color w:val="EE0000"/>
      </w:rPr>
      <w:tab/>
    </w:r>
  </w:p>
  <w:p w14:paraId="66354993" w14:textId="03D027D9" w:rsidR="00F42BF3" w:rsidRPr="00F42BF3" w:rsidRDefault="00C40A46" w:rsidP="00F42BF3">
    <w:pPr>
      <w:pStyle w:val="Header"/>
      <w:tabs>
        <w:tab w:val="clear" w:pos="9360"/>
      </w:tabs>
      <w:rPr>
        <w:rFonts w:ascii="Century Gothic" w:hAnsi="Century Gothic"/>
      </w:rPr>
    </w:pPr>
    <w:r w:rsidRPr="00796A64">
      <w:rPr>
        <w:rFonts w:ascii="Century Gothic" w:hAnsi="Century Gothic"/>
      </w:rPr>
      <w:t>California Department of Public Health</w:t>
    </w:r>
    <w:r w:rsidR="00F42BF3" w:rsidRPr="00F42BF3">
      <w:rPr>
        <w:rFonts w:ascii="Century Gothic" w:hAnsi="Century Gothic"/>
      </w:rPr>
      <w:tab/>
    </w:r>
    <w:r w:rsidR="00F42BF3" w:rsidRPr="00F42BF3">
      <w:rPr>
        <w:rFonts w:ascii="Century Gothic" w:hAnsi="Century Gothic"/>
      </w:rPr>
      <w:tab/>
    </w:r>
    <w:r w:rsidR="00F42BF3">
      <w:rPr>
        <w:rFonts w:ascii="Century Gothic" w:hAnsi="Century Gothic"/>
      </w:rPr>
      <w:t xml:space="preserv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    </w:t>
    </w:r>
    <w:r w:rsidR="00F42BF3" w:rsidRPr="00F42BF3">
      <w:rPr>
        <w:rFonts w:ascii="Century Gothic" w:hAnsi="Century Gothic"/>
      </w:rPr>
      <w:t>RF</w:t>
    </w:r>
    <w:r w:rsidR="00D44349">
      <w:rPr>
        <w:rFonts w:ascii="Century Gothic" w:hAnsi="Century Gothic"/>
      </w:rPr>
      <w:t>P</w:t>
    </w:r>
    <w:r w:rsidR="00F42BF3" w:rsidRPr="00F42BF3">
      <w:rPr>
        <w:rFonts w:ascii="Century Gothic" w:hAnsi="Century Gothic"/>
      </w:rPr>
      <w:t xml:space="preserve"> # </w:t>
    </w:r>
    <w:r w:rsidR="00796A64" w:rsidRPr="00796A64">
      <w:rPr>
        <w:rFonts w:ascii="Century Gothic" w:hAnsi="Century Gothic"/>
      </w:rPr>
      <w:t>25-10401</w:t>
    </w:r>
    <w:r w:rsidR="00F42BF3" w:rsidRPr="00796A64">
      <w:rPr>
        <w:rFonts w:ascii="Century Gothic" w:hAnsi="Century Gothic"/>
      </w:rPr>
      <w:t xml:space="preserve"> </w:t>
    </w:r>
    <w:r w:rsidR="00F42BF3" w:rsidRPr="00F42BF3">
      <w:rPr>
        <w:rFonts w:ascii="Century Gothic" w:hAnsi="Century Gothic"/>
      </w:rPr>
      <w:t>– Q&amp;A Set</w:t>
    </w:r>
    <w:r w:rsidR="00796A64">
      <w:rPr>
        <w:rFonts w:ascii="Century Gothic" w:hAnsi="Century Gothic"/>
      </w:rPr>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877AD"/>
    <w:multiLevelType w:val="hybridMultilevel"/>
    <w:tmpl w:val="4D8EA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4507D"/>
    <w:multiLevelType w:val="multilevel"/>
    <w:tmpl w:val="44946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7F8035C"/>
    <w:multiLevelType w:val="hybridMultilevel"/>
    <w:tmpl w:val="9AB0EB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972EE9"/>
    <w:multiLevelType w:val="hybridMultilevel"/>
    <w:tmpl w:val="D22C77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101146"/>
    <w:multiLevelType w:val="hybridMultilevel"/>
    <w:tmpl w:val="D206C5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40537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1648433">
    <w:abstractNumId w:val="0"/>
  </w:num>
  <w:num w:numId="3" w16cid:durableId="1285967822">
    <w:abstractNumId w:val="2"/>
  </w:num>
  <w:num w:numId="4" w16cid:durableId="331102731">
    <w:abstractNumId w:val="3"/>
  </w:num>
  <w:num w:numId="5" w16cid:durableId="968321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BF3"/>
    <w:rsid w:val="00050128"/>
    <w:rsid w:val="00061236"/>
    <w:rsid w:val="000C4C2F"/>
    <w:rsid w:val="000F4186"/>
    <w:rsid w:val="00105AD0"/>
    <w:rsid w:val="00120465"/>
    <w:rsid w:val="001673C7"/>
    <w:rsid w:val="0019314F"/>
    <w:rsid w:val="002A0875"/>
    <w:rsid w:val="002D38BC"/>
    <w:rsid w:val="003B4CAB"/>
    <w:rsid w:val="003D256E"/>
    <w:rsid w:val="0044238B"/>
    <w:rsid w:val="0049618F"/>
    <w:rsid w:val="004B61B3"/>
    <w:rsid w:val="004D17A4"/>
    <w:rsid w:val="005356FB"/>
    <w:rsid w:val="005D7631"/>
    <w:rsid w:val="005F27CB"/>
    <w:rsid w:val="006028A9"/>
    <w:rsid w:val="00655C6D"/>
    <w:rsid w:val="006662EB"/>
    <w:rsid w:val="006A7BD5"/>
    <w:rsid w:val="007248AD"/>
    <w:rsid w:val="00734855"/>
    <w:rsid w:val="00738BED"/>
    <w:rsid w:val="00796A64"/>
    <w:rsid w:val="007E388F"/>
    <w:rsid w:val="00811C97"/>
    <w:rsid w:val="00821E3D"/>
    <w:rsid w:val="00831F6F"/>
    <w:rsid w:val="008C636A"/>
    <w:rsid w:val="008D54AB"/>
    <w:rsid w:val="008F03B0"/>
    <w:rsid w:val="00955CF2"/>
    <w:rsid w:val="00986543"/>
    <w:rsid w:val="00991F9B"/>
    <w:rsid w:val="00A03B07"/>
    <w:rsid w:val="00A04B4A"/>
    <w:rsid w:val="00A0704C"/>
    <w:rsid w:val="00A51349"/>
    <w:rsid w:val="00A76472"/>
    <w:rsid w:val="00A77C98"/>
    <w:rsid w:val="00AB7278"/>
    <w:rsid w:val="00C010FA"/>
    <w:rsid w:val="00C40A46"/>
    <w:rsid w:val="00C5397F"/>
    <w:rsid w:val="00CD6EBA"/>
    <w:rsid w:val="00CF1117"/>
    <w:rsid w:val="00D44349"/>
    <w:rsid w:val="00D96A77"/>
    <w:rsid w:val="00DA22A2"/>
    <w:rsid w:val="00DA62BD"/>
    <w:rsid w:val="00E41CBC"/>
    <w:rsid w:val="00EA1FD4"/>
    <w:rsid w:val="00EC2E67"/>
    <w:rsid w:val="00F00244"/>
    <w:rsid w:val="00F42BF3"/>
    <w:rsid w:val="00F6587A"/>
    <w:rsid w:val="00F666D5"/>
    <w:rsid w:val="00FC01EF"/>
    <w:rsid w:val="00FE7785"/>
    <w:rsid w:val="0572AFDD"/>
    <w:rsid w:val="067CCB2B"/>
    <w:rsid w:val="088B0FDA"/>
    <w:rsid w:val="0B2C3B82"/>
    <w:rsid w:val="0C42F5BD"/>
    <w:rsid w:val="1307F218"/>
    <w:rsid w:val="171DFFAF"/>
    <w:rsid w:val="17D208B3"/>
    <w:rsid w:val="1ABB10A3"/>
    <w:rsid w:val="1C5DC5D0"/>
    <w:rsid w:val="1CA6FF43"/>
    <w:rsid w:val="24CD3B1B"/>
    <w:rsid w:val="395F7B6E"/>
    <w:rsid w:val="3AE64D24"/>
    <w:rsid w:val="444EF227"/>
    <w:rsid w:val="461EE8AD"/>
    <w:rsid w:val="4766A65E"/>
    <w:rsid w:val="48DC3579"/>
    <w:rsid w:val="4995651E"/>
    <w:rsid w:val="49DF117D"/>
    <w:rsid w:val="57C58273"/>
    <w:rsid w:val="5CFCE2BD"/>
    <w:rsid w:val="5D931461"/>
    <w:rsid w:val="62435EDF"/>
    <w:rsid w:val="624FBFE3"/>
    <w:rsid w:val="6B424E2D"/>
    <w:rsid w:val="6B4FFF9F"/>
    <w:rsid w:val="6C58150D"/>
    <w:rsid w:val="70BA751D"/>
    <w:rsid w:val="77C07F9A"/>
    <w:rsid w:val="79F9F986"/>
    <w:rsid w:val="7C814D8D"/>
    <w:rsid w:val="7CB39F42"/>
    <w:rsid w:val="7EFA39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707B4"/>
  <w15:chartTrackingRefBased/>
  <w15:docId w15:val="{2D8056EC-CC9C-4AB3-AA09-68D6AC41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2B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B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B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B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B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B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B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B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B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B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B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B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B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B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B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B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B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BF3"/>
    <w:rPr>
      <w:rFonts w:eastAsiaTheme="majorEastAsia" w:cstheme="majorBidi"/>
      <w:color w:val="272727" w:themeColor="text1" w:themeTint="D8"/>
    </w:rPr>
  </w:style>
  <w:style w:type="paragraph" w:styleId="Title">
    <w:name w:val="Title"/>
    <w:basedOn w:val="Normal"/>
    <w:next w:val="Normal"/>
    <w:link w:val="TitleChar"/>
    <w:uiPriority w:val="10"/>
    <w:qFormat/>
    <w:rsid w:val="00F42B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B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B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B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BF3"/>
    <w:pPr>
      <w:spacing w:before="160"/>
      <w:jc w:val="center"/>
    </w:pPr>
    <w:rPr>
      <w:i/>
      <w:iCs/>
      <w:color w:val="404040" w:themeColor="text1" w:themeTint="BF"/>
    </w:rPr>
  </w:style>
  <w:style w:type="character" w:customStyle="1" w:styleId="QuoteChar">
    <w:name w:val="Quote Char"/>
    <w:basedOn w:val="DefaultParagraphFont"/>
    <w:link w:val="Quote"/>
    <w:uiPriority w:val="29"/>
    <w:rsid w:val="00F42BF3"/>
    <w:rPr>
      <w:i/>
      <w:iCs/>
      <w:color w:val="404040" w:themeColor="text1" w:themeTint="BF"/>
    </w:rPr>
  </w:style>
  <w:style w:type="paragraph" w:styleId="ListParagraph">
    <w:name w:val="List Paragraph"/>
    <w:basedOn w:val="Normal"/>
    <w:uiPriority w:val="34"/>
    <w:qFormat/>
    <w:rsid w:val="00F42BF3"/>
    <w:pPr>
      <w:ind w:left="720"/>
      <w:contextualSpacing/>
    </w:pPr>
  </w:style>
  <w:style w:type="character" w:styleId="IntenseEmphasis">
    <w:name w:val="Intense Emphasis"/>
    <w:basedOn w:val="DefaultParagraphFont"/>
    <w:uiPriority w:val="21"/>
    <w:qFormat/>
    <w:rsid w:val="00F42BF3"/>
    <w:rPr>
      <w:i/>
      <w:iCs/>
      <w:color w:val="0F4761" w:themeColor="accent1" w:themeShade="BF"/>
    </w:rPr>
  </w:style>
  <w:style w:type="paragraph" w:styleId="IntenseQuote">
    <w:name w:val="Intense Quote"/>
    <w:basedOn w:val="Normal"/>
    <w:next w:val="Normal"/>
    <w:link w:val="IntenseQuoteChar"/>
    <w:uiPriority w:val="30"/>
    <w:qFormat/>
    <w:rsid w:val="00F42B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BF3"/>
    <w:rPr>
      <w:i/>
      <w:iCs/>
      <w:color w:val="0F4761" w:themeColor="accent1" w:themeShade="BF"/>
    </w:rPr>
  </w:style>
  <w:style w:type="character" w:styleId="IntenseReference">
    <w:name w:val="Intense Reference"/>
    <w:basedOn w:val="DefaultParagraphFont"/>
    <w:uiPriority w:val="32"/>
    <w:qFormat/>
    <w:rsid w:val="00F42BF3"/>
    <w:rPr>
      <w:b/>
      <w:bCs/>
      <w:smallCaps/>
      <w:color w:val="0F4761" w:themeColor="accent1" w:themeShade="BF"/>
      <w:spacing w:val="5"/>
    </w:rPr>
  </w:style>
  <w:style w:type="paragraph" w:styleId="Header">
    <w:name w:val="header"/>
    <w:basedOn w:val="Normal"/>
    <w:link w:val="HeaderChar"/>
    <w:uiPriority w:val="99"/>
    <w:unhideWhenUsed/>
    <w:rsid w:val="00F42B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BF3"/>
  </w:style>
  <w:style w:type="paragraph" w:styleId="Footer">
    <w:name w:val="footer"/>
    <w:basedOn w:val="Normal"/>
    <w:link w:val="FooterChar"/>
    <w:uiPriority w:val="99"/>
    <w:unhideWhenUsed/>
    <w:rsid w:val="00F42B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BF3"/>
  </w:style>
  <w:style w:type="table" w:styleId="TableGrid">
    <w:name w:val="Table Grid"/>
    <w:basedOn w:val="TableNormal"/>
    <w:uiPriority w:val="39"/>
    <w:rsid w:val="00F42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A0875"/>
    <w:rPr>
      <w:sz w:val="16"/>
      <w:szCs w:val="16"/>
    </w:rPr>
  </w:style>
  <w:style w:type="paragraph" w:styleId="CommentText">
    <w:name w:val="annotation text"/>
    <w:basedOn w:val="Normal"/>
    <w:link w:val="CommentTextChar"/>
    <w:uiPriority w:val="99"/>
    <w:unhideWhenUsed/>
    <w:rsid w:val="002A0875"/>
    <w:pPr>
      <w:spacing w:line="240" w:lineRule="auto"/>
    </w:pPr>
    <w:rPr>
      <w:sz w:val="20"/>
      <w:szCs w:val="20"/>
    </w:rPr>
  </w:style>
  <w:style w:type="character" w:customStyle="1" w:styleId="CommentTextChar">
    <w:name w:val="Comment Text Char"/>
    <w:basedOn w:val="DefaultParagraphFont"/>
    <w:link w:val="CommentText"/>
    <w:uiPriority w:val="99"/>
    <w:rsid w:val="002A0875"/>
    <w:rPr>
      <w:sz w:val="20"/>
      <w:szCs w:val="20"/>
    </w:rPr>
  </w:style>
  <w:style w:type="paragraph" w:styleId="CommentSubject">
    <w:name w:val="annotation subject"/>
    <w:basedOn w:val="CommentText"/>
    <w:next w:val="CommentText"/>
    <w:link w:val="CommentSubjectChar"/>
    <w:uiPriority w:val="99"/>
    <w:semiHidden/>
    <w:unhideWhenUsed/>
    <w:rsid w:val="002A0875"/>
    <w:rPr>
      <w:b/>
      <w:bCs/>
    </w:rPr>
  </w:style>
  <w:style w:type="character" w:customStyle="1" w:styleId="CommentSubjectChar">
    <w:name w:val="Comment Subject Char"/>
    <w:basedOn w:val="CommentTextChar"/>
    <w:link w:val="CommentSubject"/>
    <w:uiPriority w:val="99"/>
    <w:semiHidden/>
    <w:rsid w:val="002A0875"/>
    <w:rPr>
      <w:b/>
      <w:bCs/>
      <w:sz w:val="20"/>
      <w:szCs w:val="20"/>
    </w:rPr>
  </w:style>
  <w:style w:type="paragraph" w:styleId="Revision">
    <w:name w:val="Revision"/>
    <w:hidden/>
    <w:uiPriority w:val="99"/>
    <w:semiHidden/>
    <w:rsid w:val="002D38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9afc18-a736-48e7-9cb6-f977244e9ce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390F7EF97E5442AD309B5E60FC203A" ma:contentTypeVersion="11" ma:contentTypeDescription="Create a new document." ma:contentTypeScope="" ma:versionID="3f620f9d44b848b348c2df91c904e43b">
  <xsd:schema xmlns:xsd="http://www.w3.org/2001/XMLSchema" xmlns:xs="http://www.w3.org/2001/XMLSchema" xmlns:p="http://schemas.microsoft.com/office/2006/metadata/properties" xmlns:ns2="349afc18-a736-48e7-9cb6-f977244e9ce2" targetNamespace="http://schemas.microsoft.com/office/2006/metadata/properties" ma:root="true" ma:fieldsID="33af1f901a10fa5f03ee8c2b0a3afd13" ns2:_="">
    <xsd:import namespace="349afc18-a736-48e7-9cb6-f977244e9ce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fc18-a736-48e7-9cb6-f977244e9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27ca00c-1d18-4673-a194-b5f4391bf6c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93F93-45C7-420D-88D8-05CD1DDE1911}">
  <ds:schemaRefs>
    <ds:schemaRef ds:uri="http://schemas.microsoft.com/office/2006/metadata/properties"/>
    <ds:schemaRef ds:uri="http://schemas.microsoft.com/office/infopath/2007/PartnerControls"/>
    <ds:schemaRef ds:uri="349afc18-a736-48e7-9cb6-f977244e9ce2"/>
  </ds:schemaRefs>
</ds:datastoreItem>
</file>

<file path=customXml/itemProps2.xml><?xml version="1.0" encoding="utf-8"?>
<ds:datastoreItem xmlns:ds="http://schemas.openxmlformats.org/officeDocument/2006/customXml" ds:itemID="{152B0225-C9A4-4838-8237-65745202B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fc18-a736-48e7-9cb6-f977244e9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0BBAA-FE89-41C4-A466-ED834B4E10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1168</Words>
  <Characters>6659</Characters>
  <Application>Microsoft Office Word</Application>
  <DocSecurity>0</DocSecurity>
  <Lines>55</Lines>
  <Paragraphs>15</Paragraphs>
  <ScaleCrop>false</ScaleCrop>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Binh@CIO</dc:creator>
  <cp:keywords/>
  <dc:description/>
  <cp:lastModifiedBy>Thai, Binh@CIO</cp:lastModifiedBy>
  <cp:revision>44</cp:revision>
  <dcterms:created xsi:type="dcterms:W3CDTF">2026-01-15T23:01:00Z</dcterms:created>
  <dcterms:modified xsi:type="dcterms:W3CDTF">2026-01-21T08:37:00Z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0x0101002D390F7EF97E5442AD309B5E60FC203A</vt:lpwstr>
  </property>
  <property fmtid="{D5CDD505-2E9C-101B-9397-08002B2CF9AE}" pid="3" name="MSIP_Label_213b91bf-ff26-4203-8076-653b9b8a5c80_Enabled">
    <vt:lpwstr>true</vt:lpwstr>
  </property>
  <property fmtid="{D5CDD505-2E9C-101B-9397-08002B2CF9AE}" pid="4" name="MSIP_Label_213b91bf-ff26-4203-8076-653b9b8a5c80_SetDate">
    <vt:lpwstr>2026-01-15T23:01:26Z</vt:lpwstr>
  </property>
  <property fmtid="{D5CDD505-2E9C-101B-9397-08002B2CF9AE}" pid="5" name="MSIP_Label_213b91bf-ff26-4203-8076-653b9b8a5c80_Method">
    <vt:lpwstr>Standard</vt:lpwstr>
  </property>
  <property fmtid="{D5CDD505-2E9C-101B-9397-08002B2CF9AE}" pid="6" name="MSIP_Label_213b91bf-ff26-4203-8076-653b9b8a5c80_Name">
    <vt:lpwstr>Confidential - Low</vt:lpwstr>
  </property>
  <property fmtid="{D5CDD505-2E9C-101B-9397-08002B2CF9AE}" pid="7" name="MSIP_Label_213b91bf-ff26-4203-8076-653b9b8a5c80_SiteId">
    <vt:lpwstr>1f311b51-f6d9-4153-9bac-55e0ef9641b8</vt:lpwstr>
  </property>
  <property fmtid="{D5CDD505-2E9C-101B-9397-08002B2CF9AE}" pid="8" name="MSIP_Label_213b91bf-ff26-4203-8076-653b9b8a5c80_ActionId">
    <vt:lpwstr>b50aacd1-f254-4ed1-87cc-c2aaef711f42</vt:lpwstr>
  </property>
  <property fmtid="{D5CDD505-2E9C-101B-9397-08002B2CF9AE}" pid="9" name="MSIP_Label_213b91bf-ff26-4203-8076-653b9b8a5c80_ContentBits">
    <vt:lpwstr>0</vt:lpwstr>
  </property>
  <property fmtid="{D5CDD505-2E9C-101B-9397-08002B2CF9AE}" pid="10" name="MSIP_Label_213b91bf-ff26-4203-8076-653b9b8a5c80_Tag">
    <vt:lpwstr>10, 3, 0, 2</vt:lpwstr>
  </property>
  <property fmtid="{D5CDD505-2E9C-101B-9397-08002B2CF9AE}" pid="11" name="MediaServiceImageTags">
    <vt:lpwstr/>
  </property>
  <property fmtid="{D5CDD505-2E9C-101B-9397-08002B2CF9AE}" pid="12" name="docLang">
    <vt:lpwstr>en</vt:lpwstr>
  </property>
</Properties>
</file>